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2BC722A8">
      <w:pPr>
        <w:spacing w:before="283" w:line="240" w:lineRule="auto"/>
        <w:ind w:left="0" w:leftChars="0" w:firstLine="0" w:firstLineChars="0"/>
        <w:jc w:val="center"/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56"/>
          <w:szCs w:val="56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56"/>
          <w:szCs w:val="56"/>
          <w14:textFill>
            <w14:solidFill>
              <w14:schemeClr w14:val="tx1"/>
            </w14:solidFill>
          </w14:textFill>
        </w:rPr>
        <w:t>GFAP定量免疫PCR检测试剂盒</w:t>
      </w:r>
    </w:p>
    <w:p w14:paraId="1686C0E8">
      <w:pPr>
        <w:spacing w:before="283" w:line="240" w:lineRule="auto"/>
        <w:jc w:val="center"/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48"/>
          <w:szCs w:val="48"/>
          <w14:textFill>
            <w14:solidFill>
              <w14:schemeClr w14:val="tx1"/>
            </w14:solidFill>
          </w14:textFill>
        </w:rPr>
      </w:pPr>
    </w:p>
    <w:p w14:paraId="5A63581A">
      <w:pPr>
        <w:spacing w:before="283" w:line="210" w:lineRule="auto"/>
        <w:jc w:val="center"/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>使</w:t>
      </w:r>
    </w:p>
    <w:p w14:paraId="4E09114E">
      <w:pPr>
        <w:spacing w:before="283" w:line="210" w:lineRule="auto"/>
        <w:jc w:val="center"/>
        <w:rPr>
          <w:rFonts w:hint="default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 xml:space="preserve">用 </w:t>
      </w:r>
    </w:p>
    <w:p w14:paraId="01A8C895">
      <w:pPr>
        <w:spacing w:before="283" w:line="210" w:lineRule="auto"/>
        <w:jc w:val="center"/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>说</w:t>
      </w:r>
    </w:p>
    <w:p w14:paraId="32DB8228">
      <w:pPr>
        <w:spacing w:before="283" w:line="210" w:lineRule="auto"/>
        <w:jc w:val="center"/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>明</w:t>
      </w:r>
    </w:p>
    <w:p w14:paraId="2E3B7C8D">
      <w:pPr>
        <w:spacing w:before="283" w:line="210" w:lineRule="auto"/>
        <w:jc w:val="center"/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>书</w:t>
      </w:r>
    </w:p>
    <w:p w14:paraId="084048E4">
      <w:pPr>
        <w:spacing w:before="283" w:line="210" w:lineRule="auto"/>
        <w:jc w:val="center"/>
        <w:rPr>
          <w:rFonts w:hint="default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</w:p>
    <w:p w14:paraId="5842C7D0">
      <w:pPr>
        <w:spacing w:before="283" w:line="210" w:lineRule="auto"/>
        <w:jc w:val="center"/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</w:p>
    <w:p w14:paraId="12FD1116">
      <w:pPr>
        <w:spacing w:before="283" w:line="210" w:lineRule="auto"/>
        <w:jc w:val="center"/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9"/>
        <w:tblW w:w="90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7"/>
        <w:gridCol w:w="4842"/>
      </w:tblGrid>
      <w:tr w14:paraId="02E89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10525F1B">
            <w:pPr>
              <w:spacing w:before="283" w:line="210" w:lineRule="auto"/>
              <w:ind w:left="0" w:leftChars="0" w:firstLine="648" w:firstLineChars="200"/>
              <w:jc w:val="left"/>
              <w:rPr>
                <w:rFonts w:hint="default" w:ascii="等线" w:hAnsi="等线" w:eastAsia="等线" w:cs="等线"/>
                <w:b/>
                <w:bCs/>
                <w:color w:val="000000" w:themeColor="text1"/>
                <w:spacing w:val="7"/>
                <w:position w:val="4"/>
                <w:sz w:val="31"/>
                <w:szCs w:val="3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spacing w:val="7"/>
                <w:position w:val="4"/>
                <w:sz w:val="31"/>
                <w:szCs w:val="3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货号：</w:t>
            </w:r>
            <w:r>
              <w:rPr>
                <w:rFonts w:hint="eastAsia" w:ascii="Segoe UI Emoji" w:hAnsi="Segoe UI Emoji" w:eastAsia="Segoe UI Emoji" w:cs="Segoe UI Emoji"/>
                <w:b/>
                <w:bCs/>
                <w:color w:val="000000" w:themeColor="text1"/>
                <w:spacing w:val="7"/>
                <w:kern w:val="2"/>
                <w:position w:val="4"/>
                <w:sz w:val="31"/>
                <w:szCs w:val="3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nrbe-11001D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14:paraId="6A343CD2">
            <w:pPr>
              <w:spacing w:before="283" w:line="210" w:lineRule="auto"/>
              <w:ind w:left="0" w:leftChars="0" w:firstLine="648" w:firstLineChars="200"/>
              <w:jc w:val="left"/>
              <w:rPr>
                <w:rFonts w:hint="default" w:ascii="等线" w:hAnsi="等线" w:eastAsia="等线" w:cs="等线"/>
                <w:b/>
                <w:bCs/>
                <w:color w:val="000000" w:themeColor="text1"/>
                <w:spacing w:val="7"/>
                <w:position w:val="4"/>
                <w:sz w:val="31"/>
                <w:szCs w:val="3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spacing w:val="7"/>
                <w:position w:val="4"/>
                <w:sz w:val="31"/>
                <w:szCs w:val="3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规格：96T/48T</w:t>
            </w:r>
          </w:p>
        </w:tc>
      </w:tr>
      <w:tr w14:paraId="67139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56140022">
            <w:pPr>
              <w:spacing w:before="283" w:line="210" w:lineRule="auto"/>
              <w:ind w:left="0" w:leftChars="0" w:firstLine="648" w:firstLineChars="200"/>
              <w:jc w:val="left"/>
              <w:rPr>
                <w:rFonts w:hint="default" w:ascii="等线" w:hAnsi="等线" w:eastAsia="等线" w:cs="等线"/>
                <w:b/>
                <w:bCs/>
                <w:color w:val="000000" w:themeColor="text1"/>
                <w:spacing w:val="7"/>
                <w:position w:val="4"/>
                <w:sz w:val="31"/>
                <w:szCs w:val="3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spacing w:val="7"/>
                <w:position w:val="4"/>
                <w:sz w:val="31"/>
                <w:szCs w:val="3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有效期：6个月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14:paraId="43929EA2">
            <w:pPr>
              <w:spacing w:before="283" w:line="210" w:lineRule="auto"/>
              <w:ind w:left="0" w:leftChars="0" w:firstLine="648" w:firstLineChars="200"/>
              <w:jc w:val="left"/>
              <w:rPr>
                <w:rFonts w:hint="default" w:ascii="等线" w:hAnsi="等线" w:eastAsia="等线" w:cs="等线"/>
                <w:b/>
                <w:bCs/>
                <w:color w:val="000000" w:themeColor="text1"/>
                <w:spacing w:val="7"/>
                <w:position w:val="4"/>
                <w:sz w:val="31"/>
                <w:szCs w:val="3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 w:themeColor="text1"/>
                <w:spacing w:val="7"/>
                <w:position w:val="4"/>
                <w:sz w:val="31"/>
                <w:szCs w:val="3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保存温度：-20℃避光</w:t>
            </w:r>
          </w:p>
        </w:tc>
      </w:tr>
    </w:tbl>
    <w:p w14:paraId="30CE81DC">
      <w:pPr>
        <w:spacing w:before="283" w:line="210" w:lineRule="auto"/>
        <w:jc w:val="center"/>
        <w:rPr>
          <w:rFonts w:hint="eastAsia" w:ascii="等线" w:hAnsi="等线" w:eastAsia="等线" w:cs="等线"/>
          <w:b/>
          <w:bCs/>
          <w:color w:val="000000" w:themeColor="text1"/>
          <w:spacing w:val="7"/>
          <w:position w:val="4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18B4E611">
      <w:pPr>
        <w:rPr>
          <w:rFonts w:ascii="Arial"/>
          <w:sz w:val="21"/>
        </w:rPr>
      </w:pPr>
    </w:p>
    <w:p w14:paraId="79860BE5">
      <w:pPr>
        <w:rPr>
          <w:rFonts w:ascii="Arial"/>
          <w:sz w:val="21"/>
        </w:rPr>
      </w:pPr>
    </w:p>
    <w:p w14:paraId="50FEB459">
      <w:pPr>
        <w:rPr>
          <w:rFonts w:ascii="Arial"/>
          <w:sz w:val="21"/>
        </w:rPr>
      </w:pPr>
    </w:p>
    <w:p w14:paraId="144392C5">
      <w:pPr>
        <w:rPr>
          <w:rFonts w:ascii="Arial"/>
          <w:sz w:val="21"/>
        </w:rPr>
      </w:pPr>
    </w:p>
    <w:p w14:paraId="430C8C6A">
      <w:pPr>
        <w:rPr>
          <w:rFonts w:ascii="Arial"/>
          <w:sz w:val="21"/>
        </w:rPr>
      </w:pPr>
    </w:p>
    <w:p w14:paraId="3800DB0D">
      <w:pPr>
        <w:rPr>
          <w:rFonts w:ascii="Arial"/>
          <w:sz w:val="21"/>
        </w:rPr>
      </w:pPr>
    </w:p>
    <w:p w14:paraId="1D2F87DB">
      <w:pPr>
        <w:rPr>
          <w:rFonts w:ascii="Arial"/>
          <w:sz w:val="21"/>
        </w:rPr>
      </w:pPr>
    </w:p>
    <w:p w14:paraId="0E31F3D2">
      <w:pPr>
        <w:rPr>
          <w:rFonts w:ascii="Arial"/>
          <w:sz w:val="21"/>
        </w:rPr>
      </w:pPr>
    </w:p>
    <w:p w14:paraId="6D950A15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试剂盒仅供体外科学研究使用，</w:t>
      </w:r>
      <w:r>
        <w:rPr>
          <w:rStyle w:val="91"/>
          <w:rFonts w:ascii="宋体" w:hAnsi="宋体" w:eastAsia="宋体" w:cs="宋体"/>
          <w:color w:val="000000"/>
          <w:sz w:val="24"/>
          <w:szCs w:val="24"/>
          <w:bdr w:val="none" w:color="auto" w:sz="0" w:space="0"/>
        </w:rPr>
        <w:t>不用于临床诊断、人体治疗</w:t>
      </w:r>
      <w:r>
        <w:rPr>
          <w:rFonts w:ascii="宋体" w:hAnsi="宋体" w:eastAsia="宋体" w:cs="宋体"/>
          <w:sz w:val="24"/>
          <w:szCs w:val="24"/>
        </w:rPr>
        <w:t xml:space="preserve"> </w:t>
      </w:r>
    </w:p>
    <w:p w14:paraId="28CF81CB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咨询电话：17863856198 </w:t>
      </w:r>
    </w:p>
    <w:p w14:paraId="12FAF2C1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网址：</w:t>
      </w:r>
      <w:r>
        <w:rPr>
          <w:rFonts w:ascii="宋体" w:hAnsi="宋体" w:eastAsia="宋体" w:cs="宋体"/>
          <w:color w:val="00009F"/>
          <w:sz w:val="24"/>
          <w:szCs w:val="24"/>
          <w:bdr w:val="none" w:color="auto" w:sz="0" w:space="0"/>
        </w:rPr>
        <w:fldChar w:fldCharType="begin"/>
      </w:r>
      <w:r>
        <w:rPr>
          <w:rFonts w:ascii="宋体" w:hAnsi="宋体" w:eastAsia="宋体" w:cs="宋体"/>
          <w:color w:val="00009F"/>
          <w:sz w:val="24"/>
          <w:szCs w:val="24"/>
          <w:bdr w:val="none" w:color="auto" w:sz="0" w:space="0"/>
        </w:rPr>
        <w:instrText xml:space="preserve"> HYPERLINK "https://link.wtturl.cn/?target=https://www.sdnrbe.cn&amp;scene=im&amp;aid=497858&amp;lang=zh" \o "autolink" \t "_blank" </w:instrText>
      </w:r>
      <w:r>
        <w:rPr>
          <w:rFonts w:ascii="宋体" w:hAnsi="宋体" w:eastAsia="宋体" w:cs="宋体"/>
          <w:color w:val="00009F"/>
          <w:sz w:val="24"/>
          <w:szCs w:val="24"/>
          <w:bdr w:val="none" w:color="auto" w:sz="0" w:space="0"/>
        </w:rPr>
        <w:fldChar w:fldCharType="separate"/>
      </w:r>
      <w:r>
        <w:rPr>
          <w:rStyle w:val="96"/>
          <w:rFonts w:ascii="宋体" w:hAnsi="宋体" w:eastAsia="宋体" w:cs="宋体"/>
          <w:color w:val="00009F"/>
          <w:sz w:val="24"/>
          <w:szCs w:val="24"/>
          <w:bdr w:val="none" w:color="auto" w:sz="0" w:space="0"/>
        </w:rPr>
        <w:t>www.sdnrbe.cn</w:t>
      </w:r>
      <w:r>
        <w:rPr>
          <w:rFonts w:ascii="宋体" w:hAnsi="宋体" w:eastAsia="宋体" w:cs="宋体"/>
          <w:color w:val="00009F"/>
          <w:sz w:val="24"/>
          <w:szCs w:val="24"/>
          <w:bdr w:val="none" w:color="auto" w:sz="0" w:space="0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t xml:space="preserve"> </w:t>
      </w:r>
    </w:p>
    <w:p w14:paraId="6901438F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color w:val="000000"/>
          <w:sz w:val="24"/>
          <w:szCs w:val="24"/>
        </w:rPr>
      </w:pPr>
      <w:r>
        <w:rPr>
          <w:rFonts w:ascii="Arial"/>
          <w:sz w:val="21"/>
        </w:rPr>
        <w:br w:type="page"/>
      </w:r>
      <w:r>
        <w:rPr>
          <w:color w:val="000000"/>
          <w:sz w:val="24"/>
          <w:szCs w:val="24"/>
          <w:bdr w:val="none" w:color="auto" w:sz="0" w:space="0"/>
        </w:rPr>
        <w:t>一、简介</w:t>
      </w:r>
    </w:p>
    <w:p w14:paraId="63590B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胶质纤维酸性蛋白（Glial Fibrillary Acidic Protein，GFAP）属于 Ⅲ 型中间丝蛋白，是星形胶质细胞标志性骨架蛋白，分子量约 50 kDa。GFAP 参与星形胶质细胞形态维持、血脑屏障稳态调控、神经元营养支持等生理过程；在脑损伤、神经炎症、神经退行性病变条件下星形胶质细胞被大量激活，GFAP 表达显著上调，可释放至脑脊液、外周体液，是中枢神经系统损伤、胶质活化的核心生物标志物。</w:t>
      </w:r>
    </w:p>
    <w:p w14:paraId="520724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本试剂盒为</w:t>
      </w:r>
      <w:r>
        <w:rPr>
          <w:rStyle w:val="91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定量免疫 PCR（Immuno</w:t>
      </w:r>
      <w:r>
        <w:rPr>
          <w:rStyle w:val="91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noBreakHyphen/>
      </w:r>
      <w:r>
        <w:rPr>
          <w:rStyle w:val="91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qPCR）试剂盒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，采用双抗体夹心免疫捕获结合荧光定量 PCR 信号放大技术，用于细胞裂解液、脑组织匀浆、脑脊液样本中 GFAP 蛋白的定量检测。相较于传统 ELISA，免疫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noBreakHyphen/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qPCR 具备信号放大优势，检测灵敏度更高，适合样本中低丰度 GFAP 蛋白的定量分析，广泛用于脑外伤、神经炎症、胶质细胞活化相关的基础科研。</w:t>
      </w:r>
      <w:bookmarkStart w:id="0" w:name="_GoBack"/>
      <w:bookmarkEnd w:id="0"/>
    </w:p>
    <w:p w14:paraId="7D9DF419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二、试剂盒基础信息</w:t>
      </w:r>
    </w:p>
    <w:p w14:paraId="2A255BD2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检测原理：双抗体夹心免疫捕获，一抗包被捕获样本中 GFAP 蛋白，生物素标记检测抗体结合抗原，链霉亲和素</w:t>
      </w:r>
      <w:r>
        <w:rPr>
          <w:color w:val="000000"/>
          <w:sz w:val="24"/>
          <w:szCs w:val="24"/>
          <w:bdr w:val="none" w:color="auto" w:sz="0" w:space="0"/>
        </w:rPr>
        <w:noBreakHyphen/>
      </w:r>
      <w:r>
        <w:rPr>
          <w:color w:val="000000"/>
          <w:sz w:val="24"/>
          <w:szCs w:val="24"/>
          <w:bdr w:val="none" w:color="auto" w:sz="0" w:space="0"/>
        </w:rPr>
        <w:t>DNA 报告探针偶联，洗涤去除未结合组分后，对报告 DNA 探针开展荧光定量 PCR，依据标准曲线换算样本中 GFAP 蛋白浓度。</w:t>
      </w:r>
    </w:p>
    <w:p w14:paraId="57FEE000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捕获抗体：小鼠抗</w:t>
      </w:r>
      <w:r>
        <w:rPr>
          <w:color w:val="000000"/>
          <w:sz w:val="24"/>
          <w:szCs w:val="24"/>
          <w:bdr w:val="none" w:color="auto" w:sz="0" w:space="0"/>
        </w:rPr>
        <w:noBreakHyphen/>
      </w:r>
      <w:r>
        <w:rPr>
          <w:color w:val="000000"/>
          <w:sz w:val="24"/>
          <w:szCs w:val="24"/>
          <w:bdr w:val="none" w:color="auto" w:sz="0" w:space="0"/>
        </w:rPr>
        <w:t>GFAP 单克隆抗体</w:t>
      </w:r>
    </w:p>
    <w:p w14:paraId="4449C01B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检测抗体：生物素标记小鼠抗</w:t>
      </w:r>
      <w:r>
        <w:rPr>
          <w:color w:val="000000"/>
          <w:sz w:val="24"/>
          <w:szCs w:val="24"/>
          <w:bdr w:val="none" w:color="auto" w:sz="0" w:space="0"/>
        </w:rPr>
        <w:noBreakHyphen/>
      </w:r>
      <w:r>
        <w:rPr>
          <w:color w:val="000000"/>
          <w:sz w:val="24"/>
          <w:szCs w:val="24"/>
          <w:bdr w:val="none" w:color="auto" w:sz="0" w:space="0"/>
        </w:rPr>
        <w:t>GFAP 单克隆抗体</w:t>
      </w:r>
    </w:p>
    <w:p w14:paraId="4036DA17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种属反应：人、小鼠、大鼠 GFAP 蛋白</w:t>
      </w:r>
    </w:p>
    <w:p w14:paraId="06568FC9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试剂盒组分（96T</w:t>
      </w:r>
      <w:r>
        <w:rPr>
          <w:rFonts w:hint="eastAsia" w:eastAsia="宋体"/>
          <w:color w:val="000000"/>
          <w:sz w:val="24"/>
          <w:szCs w:val="24"/>
          <w:bdr w:val="none" w:color="auto" w:sz="0" w:space="0"/>
          <w:lang w:val="en-US" w:eastAsia="zh-CN"/>
        </w:rPr>
        <w:t>/48T</w:t>
      </w:r>
      <w:r>
        <w:rPr>
          <w:color w:val="000000"/>
          <w:sz w:val="24"/>
          <w:szCs w:val="24"/>
          <w:bdr w:val="none" w:color="auto" w:sz="0" w:space="0"/>
        </w:rPr>
        <w:t>规格）</w:t>
      </w:r>
    </w:p>
    <w:p w14:paraId="37EA03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24"/>
          <w:szCs w:val="24"/>
        </w:rPr>
      </w:pPr>
      <w:r>
        <w:drawing>
          <wp:inline distT="0" distB="0" distL="114300" distR="114300">
            <wp:extent cx="5617845" cy="2012315"/>
            <wp:effectExtent l="0" t="0" r="1905" b="69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7845" cy="201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24"/>
          <w:szCs w:val="24"/>
        </w:rPr>
        <w:t>备注：试剂盒不含荧光定量 PCR 仪；样本需要根据基质做适度预稀释。</w:t>
      </w:r>
    </w:p>
    <w:p w14:paraId="0987B4C5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特异性：特异性识别天然及重组 GFAP 蛋白；与波形蛋白 Vimentin、结蛋白 Desmin 等同源 Ⅲ 型中间丝蛋白无明显交叉反应。</w:t>
      </w:r>
    </w:p>
    <w:p w14:paraId="47208F90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分析性能：检测线性范围：0.05</w:t>
      </w:r>
      <w:r>
        <w:rPr>
          <w:color w:val="000000"/>
          <w:sz w:val="24"/>
          <w:szCs w:val="24"/>
        </w:rPr>
        <w:noBreakHyphen/>
      </w:r>
      <w:r>
        <w:rPr>
          <w:color w:val="000000"/>
          <w:sz w:val="24"/>
          <w:szCs w:val="24"/>
        </w:rPr>
        <w:t>10 ng/mL；最低检出限 LOD≤0.03 ng/mL；批内 CV＜8%，批间 CV＜12%</w:t>
      </w:r>
    </w:p>
    <w:p w14:paraId="40748CB1">
      <w:pPr>
        <w:pStyle w:val="4"/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color w:val="000000"/>
          <w:sz w:val="24"/>
          <w:szCs w:val="24"/>
          <w:bdr w:val="none" w:color="auto" w:sz="0" w:space="0"/>
        </w:rPr>
      </w:pPr>
      <w:r>
        <w:rPr>
          <w:color w:val="000000"/>
          <w:sz w:val="24"/>
          <w:szCs w:val="24"/>
          <w:bdr w:val="none" w:color="auto" w:sz="0" w:space="0"/>
        </w:rPr>
        <w:t>推荐实验操作流程</w:t>
      </w:r>
    </w:p>
    <w:p w14:paraId="06320480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封闭：弃掉包被板保护液，每孔加入 250 μL 封闭缓冲液，室温封闭 1.5 h；弃液，1× 洗涤液洗板 3 次，每次浸泡 30‑45 s，拍干。</w:t>
      </w:r>
    </w:p>
    <w:p w14:paraId="36A0364C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上样捕获：设置标准品孔、待测样本孔、空白对照孔；每孔加入 100 μL 梯度标准品或预处理待测样本；封板膜封板，37℃孵育 2 h；弃孔内液体，洗涤液洗板 4 次。</w:t>
      </w:r>
    </w:p>
    <w:p w14:paraId="57A0DFB8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检测抗体孵育：加入稀释后的生物素化检测抗体 100 μL / 孔；37℃孵育 1 h；充分洗涤 4 次。</w:t>
      </w:r>
    </w:p>
    <w:p w14:paraId="79BDEE06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探针结合：每孔加入 100 μL 链霉亲和素‑DNA 探针偶联物；室温避光孵育 45 min；洗涤 5 次，彻底去除未结合游离探针（本步骤洗涤不充分会造成背景升高）。</w:t>
      </w:r>
    </w:p>
    <w:p w14:paraId="5BC04ACA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DNA 探针洗脱回收：每孔加入 50 μL 探针洗脱缓冲液，室温孵育 10 min；吸取孔内洗脱液，转移至无酶 PCR 管，用于后续 qPCR 扩增。</w:t>
      </w:r>
    </w:p>
    <w:p w14:paraId="2472CA5F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qPCR 扩增配制（单孔 20 μL 体系）</w:t>
      </w:r>
    </w:p>
    <w:tbl>
      <w:tblPr>
        <w:tblW w:w="421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17"/>
        <w:gridCol w:w="2580"/>
      </w:tblGrid>
      <w:tr w14:paraId="4C27F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7F6EA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组分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42BB5E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体积</w:t>
            </w:r>
          </w:p>
        </w:tc>
      </w:tr>
      <w:tr w14:paraId="71053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143CF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qPCR 反应预混液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C3B84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 μL</w:t>
            </w:r>
          </w:p>
        </w:tc>
      </w:tr>
      <w:tr w14:paraId="6CBB2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AD5FC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qPCR 引物混合液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BA177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 μL</w:t>
            </w:r>
          </w:p>
        </w:tc>
      </w:tr>
      <w:tr w14:paraId="16694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B6569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洗脱得到探针模板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1F70F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 μL</w:t>
            </w:r>
          </w:p>
        </w:tc>
      </w:tr>
      <w:tr w14:paraId="03C39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A6410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无酶纯水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FA7E6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 μL</w:t>
            </w:r>
          </w:p>
        </w:tc>
      </w:tr>
    </w:tbl>
    <w:p w14:paraId="26CD187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200" w:right="0" w:rightChars="0"/>
        <w:rPr>
          <w:color w:val="000000"/>
          <w:sz w:val="24"/>
          <w:szCs w:val="24"/>
        </w:rPr>
      </w:pPr>
    </w:p>
    <w:p w14:paraId="31EAEF36">
      <w:pPr>
        <w:pStyle w:val="4"/>
        <w:keepNext w:val="0"/>
        <w:keepLines w:val="0"/>
        <w:widowControl/>
        <w:numPr>
          <w:ilvl w:val="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rFonts w:ascii="汉仪仿宋简" w:hAnsi="汉仪仿宋简" w:eastAsia="汉仪仿宋简" w:cstheme="minorBidi"/>
          <w:b w:val="0"/>
          <w:bCs w:val="0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ascii="汉仪仿宋简" w:hAnsi="汉仪仿宋简" w:eastAsia="汉仪仿宋简" w:cstheme="minorBidi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qPCR 仪程序设置：</w:t>
      </w:r>
    </w:p>
    <w:p w14:paraId="7386F31A">
      <w:pPr>
        <w:pStyle w:val="4"/>
        <w:keepNext w:val="0"/>
        <w:keepLines w:val="0"/>
        <w:widowControl/>
        <w:numPr>
          <w:ilvl w:val="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rFonts w:ascii="汉仪仿宋简" w:hAnsi="汉仪仿宋简" w:eastAsia="汉仪仿宋简" w:cstheme="minorBidi"/>
          <w:b w:val="0"/>
          <w:bCs w:val="0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ascii="汉仪仿宋简" w:hAnsi="汉仪仿宋简" w:eastAsia="汉仪仿宋简" w:cstheme="minorBidi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预变性：95℃，5 min；</w:t>
      </w:r>
    </w:p>
    <w:p w14:paraId="566E459A">
      <w:pPr>
        <w:pStyle w:val="4"/>
        <w:keepNext w:val="0"/>
        <w:keepLines w:val="0"/>
        <w:widowControl/>
        <w:numPr>
          <w:ilvl w:val="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rFonts w:ascii="汉仪仿宋简" w:hAnsi="汉仪仿宋简" w:eastAsia="汉仪仿宋简" w:cstheme="minorBidi"/>
          <w:b w:val="0"/>
          <w:bCs w:val="0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ascii="汉仪仿宋简" w:hAnsi="汉仪仿宋简" w:eastAsia="汉仪仿宋简" w:cstheme="minorBidi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循环（40 轮）：95 ℃ 5 s；60 ℃ 30 s；</w:t>
      </w:r>
    </w:p>
    <w:p w14:paraId="3EDD0F7D">
      <w:pPr>
        <w:pStyle w:val="4"/>
        <w:keepNext w:val="0"/>
        <w:keepLines w:val="0"/>
        <w:widowControl/>
        <w:numPr>
          <w:ilvl w:val="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rFonts w:ascii="汉仪仿宋简" w:hAnsi="汉仪仿宋简" w:eastAsia="汉仪仿宋简" w:cstheme="minorBidi"/>
          <w:b w:val="0"/>
          <w:bCs w:val="0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ascii="汉仪仿宋简" w:hAnsi="汉仪仿宋简" w:eastAsia="汉仪仿宋简" w:cstheme="minorBidi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熔解曲线程序：95 ℃ 15 s，60 ℃ 1 min，梯度升温至 95 ℃。</w:t>
      </w:r>
    </w:p>
    <w:p w14:paraId="07D32A16">
      <w:pPr>
        <w:pStyle w:val="4"/>
        <w:keepNext w:val="0"/>
        <w:keepLines w:val="0"/>
        <w:widowControl/>
        <w:numPr>
          <w:ilvl w:val="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rFonts w:ascii="汉仪仿宋简" w:hAnsi="汉仪仿宋简" w:eastAsia="汉仪仿宋简" w:cstheme="minorBidi"/>
          <w:b w:val="0"/>
          <w:bCs w:val="0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ascii="汉仪仿宋简" w:hAnsi="汉仪仿宋简" w:eastAsia="汉仪仿宋简" w:cstheme="minorBidi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备注：最优样本稀释倍数需要实验人员依据样本蛋白丰度自行摸索；不适合石蜡组织直接裂解样本，暂未验证 IP、流式细胞样本体系。</w:t>
      </w:r>
    </w:p>
    <w:p w14:paraId="1E20D019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四、样本处理建议</w:t>
      </w:r>
    </w:p>
    <w:p w14:paraId="3F100146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细胞裂解液：RIPA 裂解，离心取上清，使用样本稀释液适度稀释，去除不溶沉淀；避免高浓度 SDS 残留，抑制后续 PCR。</w:t>
      </w:r>
    </w:p>
    <w:p w14:paraId="4E3E8BB4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脑组织匀浆：PBS 制备组织匀浆，离心取上清，稀释后检测。</w:t>
      </w:r>
    </w:p>
    <w:p w14:paraId="4205964E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脑脊液样本：低速离心去除细胞碎片，可直接用样本稀释液稀释上样。</w:t>
      </w:r>
    </w:p>
    <w:p w14:paraId="23650B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720" w:firstLine="0" w:firstLineChars="0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/>
          <w:color w:val="000000"/>
          <w:sz w:val="22"/>
          <w:szCs w:val="22"/>
          <w:lang w:val="en-US" w:eastAsia="zh-CN"/>
        </w:rPr>
        <w:t>样本若不能立即检测，分装</w:t>
      </w:r>
      <w:r>
        <w:rPr>
          <w:rFonts w:hint="eastAsia"/>
          <w:color w:val="000000"/>
          <w:sz w:val="22"/>
          <w:szCs w:val="22"/>
          <w:lang w:val="en-US" w:eastAsia="zh-CN"/>
        </w:rPr>
        <w:noBreakHyphen/>
      </w:r>
      <w:r>
        <w:rPr>
          <w:rFonts w:hint="eastAsia"/>
          <w:color w:val="000000"/>
          <w:sz w:val="22"/>
          <w:szCs w:val="22"/>
          <w:lang w:val="en-US" w:eastAsia="zh-CN"/>
        </w:rPr>
        <w:t>80℃冻存，避免反复冻融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。</w:t>
      </w:r>
    </w:p>
    <w:p w14:paraId="0BA50ED1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五、储存与有效期</w:t>
      </w:r>
    </w:p>
    <w:p w14:paraId="145D4036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试剂盒整体</w:t>
      </w:r>
      <w:r>
        <w:rPr>
          <w:color w:val="000000"/>
          <w:sz w:val="24"/>
          <w:szCs w:val="24"/>
          <w:bdr w:val="none" w:color="auto" w:sz="0" w:space="0"/>
        </w:rPr>
        <w:noBreakHyphen/>
      </w:r>
      <w:r>
        <w:rPr>
          <w:color w:val="000000"/>
          <w:sz w:val="24"/>
          <w:szCs w:val="24"/>
          <w:bdr w:val="none" w:color="auto" w:sz="0" w:space="0"/>
        </w:rPr>
        <w:t>20℃避光密封保存；酶标板干燥剂保留，铝箔袋密封。</w:t>
      </w:r>
    </w:p>
    <w:p w14:paraId="65A15057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试剂分装建议：探针、qPCR 相关组分建议小体积分装，避免反复冻融；反复冻融＞5 次会造成性能下降。</w:t>
      </w:r>
    </w:p>
    <w:p w14:paraId="79E3EA38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有效期：试剂盒未开封，</w:t>
      </w:r>
      <w:r>
        <w:rPr>
          <w:color w:val="000000"/>
          <w:sz w:val="24"/>
          <w:szCs w:val="24"/>
          <w:bdr w:val="none" w:color="auto" w:sz="0" w:space="0"/>
        </w:rPr>
        <w:noBreakHyphen/>
      </w:r>
      <w:r>
        <w:rPr>
          <w:color w:val="000000"/>
          <w:sz w:val="24"/>
          <w:szCs w:val="24"/>
          <w:bdr w:val="none" w:color="auto" w:sz="0" w:space="0"/>
        </w:rPr>
        <w:t>20℃条件有效期 12 个月；标准品复溶后建议 1 周内用完，剩余分装</w:t>
      </w:r>
      <w:r>
        <w:rPr>
          <w:color w:val="000000"/>
          <w:sz w:val="24"/>
          <w:szCs w:val="24"/>
          <w:bdr w:val="none" w:color="auto" w:sz="0" w:space="0"/>
        </w:rPr>
        <w:noBreakHyphen/>
      </w:r>
      <w:r>
        <w:rPr>
          <w:color w:val="000000"/>
          <w:sz w:val="24"/>
          <w:szCs w:val="24"/>
          <w:bdr w:val="none" w:color="auto" w:sz="0" w:space="0"/>
        </w:rPr>
        <w:t>80℃保存。</w:t>
      </w:r>
    </w:p>
    <w:p w14:paraId="73FDB29E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运输条件：干冰低温运输，收到试剂盒后立刻放</w:t>
      </w:r>
      <w:r>
        <w:rPr>
          <w:color w:val="000000"/>
          <w:sz w:val="24"/>
          <w:szCs w:val="24"/>
          <w:bdr w:val="none" w:color="auto" w:sz="0" w:space="0"/>
        </w:rPr>
        <w:noBreakHyphen/>
      </w:r>
      <w:r>
        <w:rPr>
          <w:color w:val="000000"/>
          <w:sz w:val="24"/>
          <w:szCs w:val="24"/>
          <w:bdr w:val="none" w:color="auto" w:sz="0" w:space="0"/>
        </w:rPr>
        <w:t>20℃避光保存。</w:t>
      </w:r>
    </w:p>
    <w:p w14:paraId="1EA17070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六、质控验证</w:t>
      </w:r>
    </w:p>
    <w:p w14:paraId="4253C1DA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标准品系列：标准梯度应呈现良好 Ct 梯度，标准曲线 R²≥0.98；</w:t>
      </w:r>
    </w:p>
    <w:p w14:paraId="426E7F06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空白对照孔：Ct 值≥38，无明显扩增；</w:t>
      </w:r>
    </w:p>
    <w:p w14:paraId="12381BFD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阳性参考样本：小鼠脑组织裂解液作为阳性参考，可检出 GFAP 信号；</w:t>
      </w:r>
    </w:p>
    <w:p w14:paraId="2FFD1EF2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同源蛋白对照：加入高浓度 Vimentin 样本，无明显信号升高，证明无交叉反应。</w:t>
      </w:r>
    </w:p>
    <w:p w14:paraId="5E8980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673090" cy="2301875"/>
            <wp:effectExtent l="0" t="0" r="3810" b="317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C0C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689600" cy="3507740"/>
            <wp:effectExtent l="0" t="0" r="6350" b="165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350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2EE18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七、注意事项</w:t>
      </w:r>
    </w:p>
    <w:p w14:paraId="1BC75652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本试剂盒包含 PCR 扩增组分，全程严格执行无核酸酶操作，防止外源 DNA 污染，建议分区操作（免疫结合区、PCR 配液区）。</w:t>
      </w:r>
    </w:p>
    <w:p w14:paraId="178952F3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链霉亲和素</w:t>
      </w:r>
      <w:r>
        <w:rPr>
          <w:color w:val="000000"/>
          <w:sz w:val="24"/>
          <w:szCs w:val="24"/>
          <w:bdr w:val="none" w:color="auto" w:sz="0" w:space="0"/>
        </w:rPr>
        <w:noBreakHyphen/>
      </w:r>
      <w:r>
        <w:rPr>
          <w:color w:val="000000"/>
          <w:sz w:val="24"/>
          <w:szCs w:val="24"/>
          <w:bdr w:val="none" w:color="auto" w:sz="0" w:space="0"/>
        </w:rPr>
        <w:t>DNA 探针偶联物、qPCR 试剂需要避光，避免强光照射失活。</w:t>
      </w:r>
    </w:p>
    <w:p w14:paraId="6421544F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洗涤步骤对本试剂盒至关重要，游离 DNA 探针残留将直接升高背景、造成假阳性结果，洗涤步骤不可省略、减少洗板不充分。</w:t>
      </w:r>
    </w:p>
    <w:p w14:paraId="7FE3C4FB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样本中高浓度去垢剂、EDTA、蛋白酶抑制剂会抑制后续 qPCR 扩增，样本预处理需要控制抑制剂浓度。</w:t>
      </w:r>
    </w:p>
    <w:p w14:paraId="2960AEFF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试剂盒各组分为配套体系，</w:t>
      </w:r>
      <w:r>
        <w:rPr>
          <w:rStyle w:val="91"/>
          <w:color w:val="000000"/>
          <w:sz w:val="24"/>
          <w:szCs w:val="24"/>
          <w:bdr w:val="none" w:color="auto" w:sz="0" w:space="0"/>
        </w:rPr>
        <w:t>禁止不同批次试剂盒试剂互换混用</w:t>
      </w:r>
      <w:r>
        <w:rPr>
          <w:color w:val="000000"/>
          <w:sz w:val="24"/>
          <w:szCs w:val="24"/>
          <w:bdr w:val="none" w:color="auto" w:sz="0" w:space="0"/>
        </w:rPr>
        <w:t>。</w:t>
      </w:r>
    </w:p>
    <w:p w14:paraId="7B908B8B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若样本 Ct 值低于标准曲线最低 Ct，需要进一步稀释样本重新检测；Ct 高于标准曲线最高值，报告低于检测限。</w:t>
      </w:r>
    </w:p>
    <w:p w14:paraId="4C6B8BD5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本产品仅用于基础科学研究，</w:t>
      </w:r>
      <w:r>
        <w:rPr>
          <w:rStyle w:val="91"/>
          <w:color w:val="000000"/>
          <w:sz w:val="24"/>
          <w:szCs w:val="24"/>
          <w:bdr w:val="none" w:color="auto" w:sz="0" w:space="0"/>
        </w:rPr>
        <w:t>严禁用于人体临床检测、体外诊断用途</w:t>
      </w:r>
      <w:r>
        <w:rPr>
          <w:color w:val="000000"/>
          <w:sz w:val="24"/>
          <w:szCs w:val="24"/>
          <w:bdr w:val="none" w:color="auto" w:sz="0" w:space="0"/>
        </w:rPr>
        <w:t>。</w:t>
      </w:r>
    </w:p>
    <w:p w14:paraId="455445D8"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八、配套需要自备材料</w:t>
      </w:r>
    </w:p>
    <w:p w14:paraId="33FFD9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荧光定量 PCR 仪、无酶 PCR 管 / 96 孔 qPCR 板、多道移液器、低温离心机、无酶纯水、吸水纸、湿盒。</w:t>
      </w:r>
    </w:p>
    <w:p w14:paraId="113696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209DF58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360205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2FD216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60D011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3FF0B7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713968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00D86E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192BA4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7FDA8D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1B1F82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1BB9447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13167E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27CE95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5F5C5D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38764C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44D656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11F3A0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3600" w:firstLineChars="150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咨询电话：17863856198 网址：</w:t>
      </w:r>
      <w:r>
        <w:rPr>
          <w:rFonts w:ascii="宋体" w:hAnsi="宋体" w:eastAsia="宋体" w:cs="宋体"/>
          <w:color w:val="00009F"/>
          <w:kern w:val="0"/>
          <w:sz w:val="24"/>
          <w:szCs w:val="24"/>
          <w:bdr w:val="none" w:color="auto" w:sz="0" w:space="0"/>
          <w:lang w:val="en-US" w:eastAsia="zh-CN" w:bidi="ar"/>
        </w:rPr>
        <w:fldChar w:fldCharType="begin"/>
      </w:r>
      <w:r>
        <w:rPr>
          <w:rFonts w:ascii="宋体" w:hAnsi="宋体" w:eastAsia="宋体" w:cs="宋体"/>
          <w:color w:val="00009F"/>
          <w:kern w:val="0"/>
          <w:sz w:val="24"/>
          <w:szCs w:val="24"/>
          <w:bdr w:val="none" w:color="auto" w:sz="0" w:space="0"/>
          <w:lang w:val="en-US" w:eastAsia="zh-CN" w:bidi="ar"/>
        </w:rPr>
        <w:instrText xml:space="preserve"> HYPERLINK "https://link.wtturl.cn/?target=https://www.sdnrbe.cn&amp;scene=im&amp;aid=497858&amp;lang=zh" \o "autolink" \t "_blank" </w:instrText>
      </w:r>
      <w:r>
        <w:rPr>
          <w:rFonts w:ascii="宋体" w:hAnsi="宋体" w:eastAsia="宋体" w:cs="宋体"/>
          <w:color w:val="00009F"/>
          <w:kern w:val="0"/>
          <w:sz w:val="24"/>
          <w:szCs w:val="24"/>
          <w:bdr w:val="none" w:color="auto" w:sz="0" w:space="0"/>
          <w:lang w:val="en-US" w:eastAsia="zh-CN" w:bidi="ar"/>
        </w:rPr>
        <w:fldChar w:fldCharType="separate"/>
      </w:r>
      <w:r>
        <w:rPr>
          <w:rStyle w:val="96"/>
          <w:rFonts w:ascii="宋体" w:hAnsi="宋体" w:eastAsia="宋体" w:cs="宋体"/>
          <w:color w:val="00009F"/>
          <w:sz w:val="24"/>
          <w:szCs w:val="24"/>
          <w:bdr w:val="none" w:color="auto" w:sz="0" w:space="0"/>
        </w:rPr>
        <w:t>www.sdnrbe.cn</w:t>
      </w:r>
      <w:r>
        <w:rPr>
          <w:rFonts w:ascii="宋体" w:hAnsi="宋体" w:eastAsia="宋体" w:cs="宋体"/>
          <w:color w:val="00009F"/>
          <w:kern w:val="0"/>
          <w:sz w:val="24"/>
          <w:szCs w:val="24"/>
          <w:bdr w:val="none" w:color="auto" w:sz="0" w:space="0"/>
          <w:lang w:val="en-US" w:eastAsia="zh-CN" w:bidi="ar"/>
        </w:rPr>
        <w:fldChar w:fldCharType="end"/>
      </w:r>
    </w:p>
    <w:p w14:paraId="69926E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rPr>
          <w:rFonts w:hint="default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984" w:right="1800" w:bottom="1440" w:left="1800" w:header="851" w:footer="43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3D178F9-2EEB-4957-872B-939C44D1A66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  <w:embedRegular r:id="rId2" w:fontKey="{C0F4D0A5-F097-418D-B864-5CAF3174D4D7}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BF37A14B-60E6-44A6-B019-AC0E08256FAB}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  <w:embedRegular r:id="rId4" w:fontKey="{96CB15C4-0D56-4FE7-80BB-0C8FA15017D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9"/>
      <w:tblW w:w="0" w:type="auto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261"/>
      <w:gridCol w:w="4261"/>
    </w:tblGrid>
    <w:tr w14:paraId="379FFBFF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4261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E1E8006">
          <w:pPr>
            <w:pStyle w:val="56"/>
            <w:jc w:val="both"/>
            <w:rPr>
              <w:rFonts w:hint="default" w:eastAsia="宋体"/>
              <w:sz w:val="18"/>
              <w:szCs w:val="24"/>
              <w:vertAlign w:val="baseline"/>
              <w:lang w:val="en-US" w:eastAsia="zh-CN"/>
            </w:rPr>
          </w:pPr>
          <w:r>
            <w:rPr>
              <w:sz w:val="18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>
                    <wp:simplePos x="0" y="0"/>
                    <wp:positionH relativeFrom="page">
                      <wp:posOffset>2211705</wp:posOffset>
                    </wp:positionH>
                    <wp:positionV relativeFrom="page">
                      <wp:posOffset>280035</wp:posOffset>
                    </wp:positionV>
                    <wp:extent cx="1828800" cy="1828800"/>
                    <wp:effectExtent l="0" t="0" r="0" b="0"/>
                    <wp:wrapNone/>
                    <wp:docPr id="7" name="文本框 7"/>
                    <wp:cNvGraphicFramePr>
                      <a:extLst xmlns:a="http://schemas.openxmlformats.org/drawingml/2006/main">
                        <a:ext uri="{7FBC4E63-A832-4D11-8238-D91031DB1400}">
                          <s:tag xmlns="http://www.wps.cn/officeDocument/2013/wpsCustomData" xmlns:s="http://www.wps.cn/officeDocument/2013/wpsCustomData">
                            <s:item s:name="docerheaderfootertag" s:val="pagenumfooter"/>
                          </s:tag>
                        </a:ext>
                      </a:extLst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57B14B">
                                <w:pPr>
                                  <w:pStyle w:val="56"/>
                                  <w:rPr>
                                    <w:rStyle w:val="93"/>
                                  </w:rPr>
                                </w:pPr>
                                <w:r>
                                  <w:rPr>
                                    <w:rStyle w:val="93"/>
                                  </w:rPr>
                                  <w:t xml:space="preserve">第 </w:t>
                                </w:r>
                                <w:r>
                                  <w:rPr>
                                    <w:rStyle w:val="93"/>
                                  </w:rPr>
                                  <w:fldChar w:fldCharType="begin"/>
                                </w:r>
                                <w:r>
                                  <w:rPr>
                                    <w:rStyle w:val="93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Style w:val="93"/>
                                  </w:rPr>
                                  <w:fldChar w:fldCharType="separate"/>
                                </w:r>
                                <w:r>
                                  <w:rPr>
                                    <w:rStyle w:val="93"/>
                                  </w:rPr>
                                  <w:t>1</w:t>
                                </w:r>
                                <w:r>
                                  <w:rPr>
                                    <w:rStyle w:val="93"/>
                                  </w:rPr>
                                  <w:fldChar w:fldCharType="end"/>
                                </w:r>
                                <w:r>
                                  <w:rPr>
                                    <w:rStyle w:val="93"/>
                                  </w:rPr>
                                  <w:t xml:space="preserve"> 页 共 </w:t>
                                </w:r>
                                <w:r>
                                  <w:rPr>
                                    <w:rStyle w:val="93"/>
                                  </w:rPr>
                                  <w:fldChar w:fldCharType="begin"/>
                                </w:r>
                                <w:r>
                                  <w:rPr>
                                    <w:rStyle w:val="93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Style w:val="93"/>
                                  </w:rPr>
                                  <w:fldChar w:fldCharType="separate"/>
                                </w:r>
                                <w:r>
                                  <w:rPr>
                                    <w:rStyle w:val="93"/>
                                  </w:rPr>
                                  <w:t>5</w:t>
                                </w:r>
                                <w:r>
                                  <w:rPr>
                                    <w:rStyle w:val="93"/>
                                  </w:rPr>
                                  <w:fldChar w:fldCharType="end"/>
                                </w:r>
                                <w:r>
                                  <w:rPr>
                                    <w:rStyle w:val="93"/>
                                  </w:rPr>
                                  <w:t xml:space="preserve"> 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174.15pt;margin-top:22.05pt;height:144pt;width:144pt;mso-position-horizontal-relative:page;mso-position-vertical-relative:page;mso-wrap-style:none;z-index:-251655168;mso-width-relative:page;mso-height-relative:page;" filled="f" stroked="f" coordsize="21600,21600" o:gfxdata="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JD/ir1gAAAAoBAAAPAAAAAAAAAAEAIAAAACIAAABkcnMvZG93bnJldi54bWxQSwECFAAU&#10;AAAACACHTuJAnroL+ywCAABVBAAADgAAAAAAAAABACAAAAAlAQAAZHJzL2Uyb0RvYy54bWxQSwUG&#10;AAAAAAYABgBZAQAAwwUAAAAA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5D57B14B">
                          <w:pPr>
                            <w:pStyle w:val="56"/>
                            <w:rPr>
                              <w:rStyle w:val="93"/>
                            </w:rPr>
                          </w:pPr>
                          <w:r>
                            <w:rPr>
                              <w:rStyle w:val="93"/>
                            </w:rPr>
                            <w:t xml:space="preserve">第 </w:t>
                          </w:r>
                          <w:r>
                            <w:rPr>
                              <w:rStyle w:val="93"/>
                            </w:rPr>
                            <w:fldChar w:fldCharType="begin"/>
                          </w:r>
                          <w:r>
                            <w:rPr>
                              <w:rStyle w:val="93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93"/>
                            </w:rPr>
                            <w:fldChar w:fldCharType="separate"/>
                          </w:r>
                          <w:r>
                            <w:rPr>
                              <w:rStyle w:val="93"/>
                            </w:rPr>
                            <w:t>1</w:t>
                          </w:r>
                          <w:r>
                            <w:rPr>
                              <w:rStyle w:val="93"/>
                            </w:rPr>
                            <w:fldChar w:fldCharType="end"/>
                          </w:r>
                          <w:r>
                            <w:rPr>
                              <w:rStyle w:val="93"/>
                            </w:rPr>
                            <w:t xml:space="preserve"> 页 共 </w:t>
                          </w:r>
                          <w:r>
                            <w:rPr>
                              <w:rStyle w:val="93"/>
                            </w:rPr>
                            <w:fldChar w:fldCharType="begin"/>
                          </w:r>
                          <w:r>
                            <w:rPr>
                              <w:rStyle w:val="93"/>
                            </w:rPr>
                            <w:instrText xml:space="preserve"> NUMPAGES  \* MERGEFORMAT </w:instrText>
                          </w:r>
                          <w:r>
                            <w:rPr>
                              <w:rStyle w:val="93"/>
                            </w:rPr>
                            <w:fldChar w:fldCharType="separate"/>
                          </w:r>
                          <w:r>
                            <w:rPr>
                              <w:rStyle w:val="93"/>
                            </w:rPr>
                            <w:t>5</w:t>
                          </w:r>
                          <w:r>
                            <w:rPr>
                              <w:rStyle w:val="93"/>
                            </w:rPr>
                            <w:fldChar w:fldCharType="end"/>
                          </w:r>
                          <w:r>
                            <w:rPr>
                              <w:rStyle w:val="93"/>
                            </w:rPr>
                            <w:t xml:space="preserve"> 页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hint="eastAsia" w:eastAsia="宋体"/>
              <w:sz w:val="18"/>
              <w:szCs w:val="24"/>
              <w:vertAlign w:val="baseline"/>
              <w:lang w:val="en-US" w:eastAsia="zh-CN"/>
            </w:rPr>
            <w:t>咨询电话：</w:t>
          </w:r>
          <w:r>
            <w:rPr>
              <w:rFonts w:hint="eastAsia" w:ascii="宋体" w:hAnsi="宋体" w:eastAsia="宋体" w:cs="宋体"/>
              <w:sz w:val="18"/>
              <w:szCs w:val="24"/>
              <w:vertAlign w:val="baseline"/>
              <w:lang w:val="en-US" w:eastAsia="zh-CN"/>
            </w:rPr>
            <w:t>17863856198</w:t>
          </w:r>
        </w:p>
      </w:tc>
      <w:tc>
        <w:tcPr>
          <w:tcW w:w="4261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A398AC5">
          <w:pPr>
            <w:pStyle w:val="56"/>
            <w:jc w:val="right"/>
            <w:rPr>
              <w:rFonts w:hint="default" w:eastAsia="宋体"/>
              <w:sz w:val="18"/>
              <w:szCs w:val="24"/>
              <w:vertAlign w:val="baseline"/>
              <w:lang w:val="en-US" w:eastAsia="zh-CN"/>
            </w:rPr>
          </w:pPr>
          <w:r>
            <w:rPr>
              <w:rFonts w:hint="eastAsia" w:eastAsia="宋体"/>
              <w:sz w:val="18"/>
              <w:szCs w:val="24"/>
              <w:vertAlign w:val="baseline"/>
              <w:lang w:val="en-US" w:eastAsia="zh-CN"/>
            </w:rPr>
            <w:t>网址：</w:t>
          </w:r>
          <w:r>
            <w:rPr>
              <w:rFonts w:hint="eastAsia" w:ascii="宋体" w:hAnsi="宋体" w:eastAsia="宋体" w:cs="宋体"/>
              <w:b w:val="0"/>
              <w:bCs w:val="0"/>
              <w:sz w:val="18"/>
              <w:szCs w:val="24"/>
              <w:vertAlign w:val="baseline"/>
              <w:lang w:val="en-US" w:eastAsia="zh-CN"/>
            </w:rPr>
            <w:t>www.sdnrbe.cn</w:t>
          </w:r>
        </w:p>
      </w:tc>
    </w:tr>
  </w:tbl>
  <w:p w14:paraId="3F5DB4A7">
    <w:pPr>
      <w:pStyle w:val="56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727075</wp:posOffset>
              </wp:positionH>
              <wp:positionV relativeFrom="page">
                <wp:posOffset>9819640</wp:posOffset>
              </wp:positionV>
              <wp:extent cx="6162675" cy="0"/>
              <wp:effectExtent l="0" t="6350" r="0" b="6350"/>
              <wp:wrapNone/>
              <wp:docPr id="1" name="直接连接符 1"/>
              <wp:cNvGraphicFramePr>
                <a:extLst xmlns:a="http://schemas.openxmlformats.org/drawingml/2006/main">
                  <a:ext uri="{7FBC4E63-A832-4D11-8238-D91031DB1400}">
                    <s:tag xmlns="http://www.wps.cn/officeDocument/2013/wpsCustomData" xmlns:s="http://www.wps.cn/officeDocument/2013/wpsCustomData">
                      <s:item s:name="docerheaderfootertag" s:val="footer"/>
                    </s:tag>
                  </a:ext>
                </a:extLst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2675" cy="0"/>
                      </a:xfrm>
                      <a:prstGeom prst="line">
                        <a:avLst/>
                      </a:prstGeom>
                      <a:ln w="12700" cmpd="sng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57.25pt;margin-top:773.2pt;height:0pt;width:485.25pt;mso-position-horizontal-relative:page;mso-position-vertical-relative:page;z-index:-251656192;mso-width-relative:page;mso-height-relative:page;" filled="f" stroked="t" coordsize="21600,21600" o:gfxdata="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C41p+dcAAAAOAQAADwAAAAAAAAABACAAAAAiAAAAZHJzL2Rvd25y&#10;ZXYueG1sUEsBAhQAFAAAAAgAh07iQNc6kvT/AQAA6wMAAA4AAAAAAAAAAQAgAAAAJgEAAGRycy9l&#10;Mm9Eb2MueG1sUEsFBgAAAAAGAAYAWQEAAJcFAAAAAA==&#10;">
              <v:fill on="f" focussize="0,0"/>
              <v:stroke weight="1pt" color="#262626 [2749]" miterlimit="8" joinstyle="miter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  <w:ind w:firstLine="560"/>
      </w:pPr>
      <w:r>
        <w:separator/>
      </w:r>
    </w:p>
  </w:footnote>
  <w:footnote w:type="continuationSeparator" w:id="1">
    <w:p>
      <w:pPr>
        <w:spacing w:before="0" w:after="0" w:line="288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CD6C4">
    <w:pPr>
      <w:pStyle w:val="58"/>
      <w:jc w:val="both"/>
    </w:pPr>
    <w:r>
      <w:rPr>
        <w:rFonts w:ascii="宋体" w:hAnsi="宋体" w:eastAsia="宋体" w:cs="宋体"/>
        <w:sz w:val="24"/>
        <w:szCs w:val="24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-528320</wp:posOffset>
          </wp:positionH>
          <wp:positionV relativeFrom="paragraph">
            <wp:posOffset>-228600</wp:posOffset>
          </wp:positionV>
          <wp:extent cx="1613535" cy="511175"/>
          <wp:effectExtent l="0" t="0" r="5715" b="3175"/>
          <wp:wrapNone/>
          <wp:docPr id="4" name="图片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3535" cy="51117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896620</wp:posOffset>
              </wp:positionV>
              <wp:extent cx="6162675" cy="0"/>
              <wp:effectExtent l="0" t="6350" r="0" b="6350"/>
              <wp:wrapNone/>
              <wp:docPr id="2" name="直接连接符 2"/>
              <wp:cNvGraphicFramePr>
                <a:extLst xmlns:a="http://schemas.openxmlformats.org/drawingml/2006/main">
                  <a:ext uri="{7FBC4E63-A832-4D11-8238-D91031DB1400}">
                    <s:tag xmlns="http://www.wps.cn/officeDocument/2013/wpsCustomData" xmlns:s="http://www.wps.cn/officeDocument/2013/wpsCustomData">
                      <s:item s:name="docerheaderfootertag" s:val="header"/>
                    </s:tag>
                  </a:ext>
                </a:extLst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2675" cy="0"/>
                      </a:xfrm>
                      <a:prstGeom prst="line">
                        <a:avLst/>
                      </a:prstGeom>
                      <a:ln w="12700" cmpd="sng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top:70.6pt;height:0pt;width:485.25pt;mso-position-horizontal:center;mso-position-horizontal-relative:page;mso-position-vertical-relative:page;z-index:-251657216;mso-width-relative:page;mso-height-relative:page;" filled="f" stroked="t" coordsize="21600,21600" o:gfxdata="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GqByTUAAAACAEAAA8AAAAAAAAAAQAgAAAAIgAAAGRycy9kb3ducmV2&#10;LnhtbFBLAQIUABQAAAAIAIdO4kAHgT/+AAIAAOsDAAAOAAAAAAAAAAEAIAAAACMBAABkcnMvZTJv&#10;RG9jLnhtbFBLBQYAAAAABgAGAFkBAACVBQAAAAA=&#10;">
              <v:fill on="f" focussize="0,0"/>
              <v:stroke weight="1pt" color="#262626 [2749]" miterlimit="8" joinstyle="miter"/>
              <v:imagedata o:title=""/>
              <o:lock v:ext="edit" aspectratio="f"/>
            </v:line>
          </w:pict>
        </mc:Fallback>
      </mc:AlternateContent>
    </w:r>
    <w:r>
      <w:rPr>
        <w:sz w:val="18"/>
      </w:rPr>
      <w:pict>
        <v:shape id="PowerPlusWaterMarkObject101384" o:spid="_x0000_s4097" o:spt="136" type="#_x0000_t136" style="position:absolute;left:0pt;margin-left:226.8pt;margin-top:510.3pt;height:36.2pt;width:166.35pt;mso-position-horizontal-relative:margin;mso-position-vertical-relative:margin;rotation:-2949120f;z-index:-251654144;mso-width-relative:page;mso-height-relative:page;" fillcolor="#D0CECE" filled="t" stroked="f" coordsize="21600,21600" adj="10800">
          <v:path/>
          <v:fill on="t" opacity="29491f" focussize="0,0"/>
          <v:stroke on="f"/>
          <v:imagedata o:title=""/>
          <o:lock v:ext="edit" aspectratio="t"/>
          <v:textpath on="t" fitshape="t" fitpath="t" trim="t" xscale="f" string="纳睿博恩生物" style="font-family:微软雅黑;font-size:36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6363F9"/>
    <w:multiLevelType w:val="multilevel"/>
    <w:tmpl w:val="8D6363F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B2A926D1"/>
    <w:multiLevelType w:val="singleLevel"/>
    <w:tmpl w:val="B2A926D1"/>
    <w:lvl w:ilvl="0" w:tentative="0">
      <w:start w:val="1"/>
      <w:numFmt w:val="bullet"/>
      <w:pStyle w:val="40"/>
      <w:lvlText w:val=""/>
      <w:lvlJc w:val="left"/>
      <w:pPr>
        <w:tabs>
          <w:tab w:val="left" w:pos="839"/>
        </w:tabs>
        <w:ind w:left="839" w:hanging="419"/>
      </w:pPr>
      <w:rPr>
        <w:rFonts w:hint="default" w:ascii="Wingdings" w:hAnsi="Wingdings" w:cs="Wingdings"/>
      </w:rPr>
    </w:lvl>
  </w:abstractNum>
  <w:abstractNum w:abstractNumId="2">
    <w:nsid w:val="C58435B6"/>
    <w:multiLevelType w:val="singleLevel"/>
    <w:tmpl w:val="C58435B6"/>
    <w:lvl w:ilvl="0" w:tentative="0">
      <w:start w:val="1"/>
      <w:numFmt w:val="bullet"/>
      <w:pStyle w:val="24"/>
      <w:lvlText w:val=""/>
      <w:lvlJc w:val="left"/>
      <w:pPr>
        <w:ind w:left="420" w:firstLine="0"/>
      </w:pPr>
      <w:rPr>
        <w:rFonts w:hint="default" w:ascii="Wingdings" w:hAnsi="Wingdings"/>
      </w:rPr>
    </w:lvl>
  </w:abstractNum>
  <w:abstractNum w:abstractNumId="3">
    <w:nsid w:val="D3059887"/>
    <w:multiLevelType w:val="multilevel"/>
    <w:tmpl w:val="D305988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E482BA5D"/>
    <w:multiLevelType w:val="singleLevel"/>
    <w:tmpl w:val="E482BA5D"/>
    <w:lvl w:ilvl="0" w:tentative="0">
      <w:start w:val="1"/>
      <w:numFmt w:val="bullet"/>
      <w:pStyle w:val="46"/>
      <w:lvlText w:val=""/>
      <w:lvlJc w:val="left"/>
      <w:pPr>
        <w:tabs>
          <w:tab w:val="left" w:pos="2098"/>
        </w:tabs>
        <w:ind w:left="2098" w:hanging="1678"/>
      </w:pPr>
      <w:rPr>
        <w:rFonts w:hint="default" w:ascii="Wingdings" w:hAnsi="Wingdings"/>
      </w:rPr>
    </w:lvl>
  </w:abstractNum>
  <w:abstractNum w:abstractNumId="5">
    <w:nsid w:val="FEEA93E5"/>
    <w:multiLevelType w:val="singleLevel"/>
    <w:tmpl w:val="FEEA93E5"/>
    <w:lvl w:ilvl="0" w:tentative="0">
      <w:start w:val="1"/>
      <w:numFmt w:val="bullet"/>
      <w:pStyle w:val="17"/>
      <w:lvlText w:val=""/>
      <w:lvlJc w:val="left"/>
      <w:pPr>
        <w:tabs>
          <w:tab w:val="left" w:pos="1678"/>
        </w:tabs>
        <w:ind w:left="1678" w:hanging="1258"/>
      </w:pPr>
      <w:rPr>
        <w:rFonts w:hint="default" w:ascii="Wingdings" w:hAnsi="Wingdings"/>
      </w:rPr>
    </w:lvl>
  </w:abstractNum>
  <w:abstractNum w:abstractNumId="6">
    <w:nsid w:val="FFFFFF7C"/>
    <w:multiLevelType w:val="singleLevel"/>
    <w:tmpl w:val="FFFFFF7C"/>
    <w:lvl w:ilvl="0" w:tentative="0">
      <w:start w:val="1"/>
      <w:numFmt w:val="decimal"/>
      <w:pStyle w:val="66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7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8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9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10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1">
    <w:nsid w:val="1045C5A6"/>
    <w:multiLevelType w:val="singleLevel"/>
    <w:tmpl w:val="1045C5A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125F83AA"/>
    <w:multiLevelType w:val="multilevel"/>
    <w:tmpl w:val="125F83A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3">
    <w:nsid w:val="25271B84"/>
    <w:multiLevelType w:val="multilevel"/>
    <w:tmpl w:val="25271B8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4">
    <w:nsid w:val="28D3E4A0"/>
    <w:multiLevelType w:val="singleLevel"/>
    <w:tmpl w:val="28D3E4A0"/>
    <w:lvl w:ilvl="0" w:tentative="0">
      <w:start w:val="1"/>
      <w:numFmt w:val="bullet"/>
      <w:pStyle w:val="33"/>
      <w:lvlText w:val=""/>
      <w:lvlJc w:val="left"/>
      <w:pPr>
        <w:tabs>
          <w:tab w:val="left" w:pos="1259"/>
        </w:tabs>
        <w:ind w:left="1140" w:hanging="839"/>
      </w:pPr>
      <w:rPr>
        <w:rFonts w:hint="default" w:ascii="Wingdings" w:hAnsi="Wingdings"/>
      </w:rPr>
    </w:lvl>
  </w:abstractNum>
  <w:abstractNum w:abstractNumId="15">
    <w:nsid w:val="3BD9DDB7"/>
    <w:multiLevelType w:val="multilevel"/>
    <w:tmpl w:val="3BD9DDB7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汉仪仿宋简" w:hAnsi="汉仪仿宋简" w:eastAsia="汉仪仿宋简"/>
      </w:rPr>
    </w:lvl>
    <w:lvl w:ilvl="1" w:tentative="0">
      <w:start w:val="1"/>
      <w:numFmt w:val="chineseCounting"/>
      <w:pStyle w:val="4"/>
      <w:suff w:val="nothing"/>
      <w:lvlText w:val="(%2) "/>
      <w:lvlJc w:val="left"/>
      <w:pPr>
        <w:tabs>
          <w:tab w:val="left" w:pos="0"/>
        </w:tabs>
        <w:ind w:left="0" w:firstLine="0"/>
      </w:pPr>
      <w:rPr>
        <w:rFonts w:hint="eastAsia" w:ascii="汉仪仿宋简" w:hAnsi="汉仪仿宋简" w:eastAsia="汉仪仿宋简"/>
      </w:rPr>
    </w:lvl>
    <w:lvl w:ilvl="2" w:tentative="0">
      <w:start w:val="1"/>
      <w:numFmt w:val="decimal"/>
      <w:pStyle w:val="5"/>
      <w:suff w:val="nothing"/>
      <w:lvlText w:val="(%3) "/>
      <w:lvlJc w:val="left"/>
      <w:pPr>
        <w:ind w:left="0" w:firstLine="0"/>
      </w:pPr>
      <w:rPr>
        <w:rFonts w:hint="eastAsia" w:ascii="汉仪仿宋简" w:hAnsi="汉仪仿宋简" w:eastAsia="汉仪仿宋简"/>
      </w:rPr>
    </w:lvl>
    <w:lvl w:ilvl="3" w:tentative="0">
      <w:start w:val="1"/>
      <w:numFmt w:val="upperLetter"/>
      <w:pStyle w:val="6"/>
      <w:suff w:val="nothing"/>
      <w:lvlText w:val="%4．"/>
      <w:lvlJc w:val="left"/>
      <w:pPr>
        <w:tabs>
          <w:tab w:val="left" w:pos="0"/>
        </w:tabs>
        <w:ind w:left="0" w:firstLine="0"/>
      </w:pPr>
      <w:rPr>
        <w:rFonts w:hint="eastAsia" w:ascii="汉仪仿宋简" w:hAnsi="汉仪仿宋简" w:eastAsia="汉仪仿宋简"/>
      </w:rPr>
    </w:lvl>
    <w:lvl w:ilvl="4" w:tentative="0">
      <w:start w:val="1"/>
      <w:numFmt w:val="lowerLetter"/>
      <w:pStyle w:val="7"/>
      <w:suff w:val="nothing"/>
      <w:lvlText w:val="%5．"/>
      <w:lvlJc w:val="left"/>
      <w:pPr>
        <w:tabs>
          <w:tab w:val="left" w:pos="0"/>
        </w:tabs>
        <w:ind w:left="0" w:firstLine="0"/>
      </w:pPr>
      <w:rPr>
        <w:rFonts w:hint="eastAsia" w:ascii="汉仪仿宋简" w:hAnsi="汉仪仿宋简" w:eastAsia="汉仪仿宋简"/>
      </w:rPr>
    </w:lvl>
    <w:lvl w:ilvl="5" w:tentative="0">
      <w:start w:val="1"/>
      <w:numFmt w:val="lowerLetter"/>
      <w:pStyle w:val="8"/>
      <w:suff w:val="nothing"/>
      <w:lvlText w:val="%6）"/>
      <w:lvlJc w:val="left"/>
      <w:pPr>
        <w:ind w:left="0" w:firstLine="0"/>
      </w:pPr>
      <w:rPr>
        <w:rFonts w:hint="eastAsia" w:ascii="汉仪仿宋简" w:hAnsi="汉仪仿宋简" w:eastAsia="汉仪仿宋简"/>
      </w:rPr>
    </w:lvl>
    <w:lvl w:ilvl="6" w:tentative="0">
      <w:start w:val="1"/>
      <w:numFmt w:val="upperRoman"/>
      <w:pStyle w:val="9"/>
      <w:suff w:val="nothing"/>
      <w:lvlText w:val="%7．"/>
      <w:lvlJc w:val="left"/>
      <w:pPr>
        <w:ind w:left="0" w:firstLine="0"/>
      </w:pPr>
      <w:rPr>
        <w:rFonts w:hint="eastAsia" w:ascii="汉仪仿宋简" w:hAnsi="汉仪仿宋简" w:eastAsia="汉仪仿宋简"/>
      </w:rPr>
    </w:lvl>
    <w:lvl w:ilvl="7" w:tentative="0">
      <w:start w:val="1"/>
      <w:numFmt w:val="lowerRoman"/>
      <w:pStyle w:val="10"/>
      <w:suff w:val="nothing"/>
      <w:lvlText w:val="%8．"/>
      <w:lvlJc w:val="left"/>
      <w:pPr>
        <w:ind w:left="0" w:firstLine="0"/>
      </w:pPr>
      <w:rPr>
        <w:rFonts w:hint="eastAsia" w:ascii="汉仪仿宋简" w:hAnsi="汉仪仿宋简" w:eastAsia="汉仪仿宋简"/>
      </w:rPr>
    </w:lvl>
    <w:lvl w:ilvl="8" w:tentative="0">
      <w:start w:val="1"/>
      <w:numFmt w:val="lowerRoman"/>
      <w:pStyle w:val="11"/>
      <w:suff w:val="nothing"/>
      <w:lvlText w:val="%9）"/>
      <w:lvlJc w:val="left"/>
      <w:pPr>
        <w:tabs>
          <w:tab w:val="left" w:pos="0"/>
        </w:tabs>
        <w:ind w:left="0" w:firstLine="0"/>
      </w:pPr>
      <w:rPr>
        <w:rFonts w:hint="eastAsia" w:ascii="汉仪仿宋简" w:hAnsi="汉仪仿宋简" w:eastAsia="汉仪仿宋简"/>
      </w:rPr>
    </w:lvl>
  </w:abstractNum>
  <w:abstractNum w:abstractNumId="16">
    <w:nsid w:val="50675D5F"/>
    <w:multiLevelType w:val="multilevel"/>
    <w:tmpl w:val="50675D5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7">
    <w:nsid w:val="5E951082"/>
    <w:multiLevelType w:val="multilevel"/>
    <w:tmpl w:val="5E95108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10"/>
  </w:num>
  <w:num w:numId="5">
    <w:abstractNumId w:val="2"/>
  </w:num>
  <w:num w:numId="6">
    <w:abstractNumId w:val="14"/>
  </w:num>
  <w:num w:numId="7">
    <w:abstractNumId w:val="8"/>
  </w:num>
  <w:num w:numId="8">
    <w:abstractNumId w:val="1"/>
  </w:num>
  <w:num w:numId="9">
    <w:abstractNumId w:val="4"/>
  </w:num>
  <w:num w:numId="10">
    <w:abstractNumId w:val="7"/>
  </w:num>
  <w:num w:numId="11">
    <w:abstractNumId w:val="6"/>
  </w:num>
  <w:num w:numId="12">
    <w:abstractNumId w:val="0"/>
  </w:num>
  <w:num w:numId="13">
    <w:abstractNumId w:val="11"/>
  </w:num>
  <w:num w:numId="14">
    <w:abstractNumId w:val="3"/>
  </w:num>
  <w:num w:numId="15">
    <w:abstractNumId w:val="17"/>
  </w:num>
  <w:num w:numId="16">
    <w:abstractNumId w:val="16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856B88"/>
    <w:rsid w:val="05F45C37"/>
    <w:rsid w:val="064072EB"/>
    <w:rsid w:val="075C7C95"/>
    <w:rsid w:val="0A6071C9"/>
    <w:rsid w:val="0BE77549"/>
    <w:rsid w:val="0E522F27"/>
    <w:rsid w:val="13EE774E"/>
    <w:rsid w:val="154B7202"/>
    <w:rsid w:val="16835F40"/>
    <w:rsid w:val="1F896D6A"/>
    <w:rsid w:val="1FB60294"/>
    <w:rsid w:val="223E3E3C"/>
    <w:rsid w:val="224D407F"/>
    <w:rsid w:val="24E06F8D"/>
    <w:rsid w:val="29005793"/>
    <w:rsid w:val="2BE94B33"/>
    <w:rsid w:val="2E016B8B"/>
    <w:rsid w:val="2E0D0283"/>
    <w:rsid w:val="2EB060C2"/>
    <w:rsid w:val="2ED450D5"/>
    <w:rsid w:val="34FE2942"/>
    <w:rsid w:val="3EDF3E59"/>
    <w:rsid w:val="41AD023F"/>
    <w:rsid w:val="434121F7"/>
    <w:rsid w:val="46D24EDF"/>
    <w:rsid w:val="48D41268"/>
    <w:rsid w:val="4ADD1B62"/>
    <w:rsid w:val="4CCC6E0F"/>
    <w:rsid w:val="4F7D74A2"/>
    <w:rsid w:val="526D56B7"/>
    <w:rsid w:val="53F8619B"/>
    <w:rsid w:val="561B0ED2"/>
    <w:rsid w:val="57072B9A"/>
    <w:rsid w:val="5845652A"/>
    <w:rsid w:val="5A1F5D26"/>
    <w:rsid w:val="5B486DCE"/>
    <w:rsid w:val="5D4806FF"/>
    <w:rsid w:val="61856B88"/>
    <w:rsid w:val="61A94127"/>
    <w:rsid w:val="63246FF1"/>
    <w:rsid w:val="65187A69"/>
    <w:rsid w:val="68A634BD"/>
    <w:rsid w:val="68F20AA9"/>
    <w:rsid w:val="691D2203"/>
    <w:rsid w:val="6D855C8A"/>
    <w:rsid w:val="705B0FA6"/>
    <w:rsid w:val="712E1AFD"/>
    <w:rsid w:val="73B40E35"/>
    <w:rsid w:val="74300A9E"/>
    <w:rsid w:val="74346A6F"/>
    <w:rsid w:val="79733540"/>
    <w:rsid w:val="7CE53CE8"/>
    <w:rsid w:val="7DE6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1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before="50" w:beforeLines="50" w:after="50" w:afterLines="50" w:line="288" w:lineRule="auto"/>
      <w:ind w:firstLine="480" w:firstLineChars="200"/>
      <w:jc w:val="both"/>
    </w:pPr>
    <w:rPr>
      <w:rFonts w:ascii="汉仪仿宋简" w:hAnsi="汉仪仿宋简" w:eastAsia="汉仪仿宋简" w:cstheme="minorBidi"/>
      <w:kern w:val="2"/>
      <w:sz w:val="28"/>
      <w:szCs w:val="24"/>
      <w:lang w:val="en-US" w:eastAsia="zh-CN" w:bidi="ar-SA"/>
    </w:rPr>
  </w:style>
  <w:style w:type="paragraph" w:styleId="3">
    <w:name w:val="heading 1"/>
    <w:next w:val="1"/>
    <w:qFormat/>
    <w:uiPriority w:val="9"/>
    <w:pPr>
      <w:keepNext/>
      <w:keepLines/>
      <w:numPr>
        <w:ilvl w:val="0"/>
        <w:numId w:val="1"/>
      </w:numPr>
      <w:adjustRightInd w:val="0"/>
      <w:snapToGrid w:val="0"/>
      <w:spacing w:before="100" w:beforeLines="100" w:line="288" w:lineRule="auto"/>
      <w:outlineLvl w:val="0"/>
    </w:pPr>
    <w:rPr>
      <w:rFonts w:ascii="汉仪仿宋简" w:hAnsi="汉仪仿宋简" w:eastAsia="汉仪仿宋简" w:cstheme="minorBidi"/>
      <w:b/>
      <w:bCs/>
      <w:kern w:val="44"/>
      <w:sz w:val="36"/>
      <w:szCs w:val="36"/>
      <w:lang w:val="en-US" w:eastAsia="zh-CN" w:bidi="ar-SA"/>
    </w:rPr>
  </w:style>
  <w:style w:type="paragraph" w:styleId="4">
    <w:name w:val="heading 2"/>
    <w:next w:val="1"/>
    <w:unhideWhenUsed/>
    <w:qFormat/>
    <w:uiPriority w:val="9"/>
    <w:pPr>
      <w:numPr>
        <w:ilvl w:val="1"/>
        <w:numId w:val="1"/>
      </w:numPr>
      <w:adjustRightInd w:val="0"/>
      <w:snapToGrid w:val="0"/>
      <w:spacing w:before="100" w:beforeLines="100" w:line="288" w:lineRule="auto"/>
      <w:outlineLvl w:val="1"/>
    </w:pPr>
    <w:rPr>
      <w:rFonts w:ascii="汉仪仿宋简" w:hAnsi="汉仪仿宋简" w:eastAsia="汉仪仿宋简" w:cstheme="minorBidi"/>
      <w:b/>
      <w:bCs/>
      <w:kern w:val="2"/>
      <w:sz w:val="32"/>
      <w:szCs w:val="32"/>
      <w:lang w:val="en-US" w:eastAsia="zh-CN" w:bidi="ar-SA"/>
    </w:rPr>
  </w:style>
  <w:style w:type="paragraph" w:styleId="5">
    <w:name w:val="heading 3"/>
    <w:next w:val="1"/>
    <w:unhideWhenUsed/>
    <w:qFormat/>
    <w:uiPriority w:val="9"/>
    <w:pPr>
      <w:numPr>
        <w:ilvl w:val="2"/>
        <w:numId w:val="1"/>
      </w:numPr>
      <w:tabs>
        <w:tab w:val="left" w:pos="420"/>
      </w:tabs>
      <w:adjustRightInd w:val="0"/>
      <w:snapToGrid w:val="0"/>
      <w:spacing w:before="100" w:beforeLines="100" w:line="288" w:lineRule="auto"/>
      <w:ind w:firstLine="0"/>
      <w:outlineLvl w:val="2"/>
    </w:pPr>
    <w:rPr>
      <w:rFonts w:ascii="汉仪仿宋简" w:hAnsi="汉仪仿宋简" w:eastAsia="汉仪仿宋简" w:cstheme="minorBidi"/>
      <w:b/>
      <w:kern w:val="2"/>
      <w:sz w:val="30"/>
      <w:szCs w:val="30"/>
      <w:lang w:val="en-US" w:eastAsia="zh-CN" w:bidi="ar-SA"/>
    </w:rPr>
  </w:style>
  <w:style w:type="paragraph" w:styleId="6">
    <w:name w:val="heading 4"/>
    <w:next w:val="1"/>
    <w:unhideWhenUsed/>
    <w:qFormat/>
    <w:uiPriority w:val="9"/>
    <w:pPr>
      <w:numPr>
        <w:ilvl w:val="3"/>
        <w:numId w:val="1"/>
      </w:numPr>
      <w:adjustRightInd w:val="0"/>
      <w:snapToGrid w:val="0"/>
      <w:spacing w:before="100" w:beforeLines="100" w:line="288" w:lineRule="auto"/>
      <w:ind w:firstLine="0"/>
      <w:outlineLvl w:val="3"/>
    </w:pPr>
    <w:rPr>
      <w:rFonts w:ascii="汉仪仿宋简" w:hAnsi="汉仪仿宋简" w:eastAsia="汉仪仿宋简" w:cstheme="minorBidi"/>
      <w:b/>
      <w:bCs/>
      <w:sz w:val="28"/>
      <w:szCs w:val="28"/>
      <w:lang w:val="en-US" w:eastAsia="zh-CN" w:bidi="ar-SA"/>
    </w:rPr>
  </w:style>
  <w:style w:type="paragraph" w:styleId="7">
    <w:name w:val="heading 5"/>
    <w:next w:val="1"/>
    <w:unhideWhenUsed/>
    <w:qFormat/>
    <w:uiPriority w:val="9"/>
    <w:pPr>
      <w:numPr>
        <w:ilvl w:val="4"/>
        <w:numId w:val="1"/>
      </w:numPr>
      <w:tabs>
        <w:tab w:val="left" w:pos="312"/>
        <w:tab w:val="clear" w:pos="0"/>
      </w:tabs>
      <w:adjustRightInd w:val="0"/>
      <w:snapToGrid w:val="0"/>
      <w:spacing w:before="100" w:beforeLines="100" w:line="288" w:lineRule="auto"/>
      <w:ind w:firstLine="0"/>
      <w:outlineLvl w:val="4"/>
    </w:pPr>
    <w:rPr>
      <w:rFonts w:ascii="汉仪仿宋简" w:hAnsi="汉仪仿宋简" w:eastAsia="汉仪仿宋简" w:cstheme="minorBidi"/>
      <w:b/>
      <w:bCs/>
      <w:sz w:val="24"/>
      <w:szCs w:val="24"/>
      <w:lang w:val="en-US" w:eastAsia="zh-CN" w:bidi="ar-SA"/>
    </w:rPr>
  </w:style>
  <w:style w:type="paragraph" w:styleId="8">
    <w:name w:val="heading 6"/>
    <w:next w:val="1"/>
    <w:unhideWhenUsed/>
    <w:qFormat/>
    <w:uiPriority w:val="0"/>
    <w:pPr>
      <w:numPr>
        <w:ilvl w:val="5"/>
        <w:numId w:val="1"/>
      </w:numPr>
      <w:tabs>
        <w:tab w:val="left" w:pos="0"/>
      </w:tabs>
      <w:adjustRightInd w:val="0"/>
      <w:snapToGrid w:val="0"/>
      <w:spacing w:before="100" w:beforeLines="100" w:line="288" w:lineRule="auto"/>
      <w:ind w:firstLine="0"/>
      <w:outlineLvl w:val="5"/>
    </w:pPr>
    <w:rPr>
      <w:rFonts w:ascii="汉仪仿宋简" w:hAnsi="汉仪仿宋简" w:eastAsia="汉仪仿宋简" w:cstheme="minorBidi"/>
      <w:b/>
      <w:bCs/>
      <w:sz w:val="24"/>
      <w:szCs w:val="24"/>
      <w:lang w:val="en-US" w:eastAsia="zh-CN" w:bidi="ar-SA"/>
    </w:rPr>
  </w:style>
  <w:style w:type="paragraph" w:styleId="9">
    <w:name w:val="heading 7"/>
    <w:next w:val="1"/>
    <w:unhideWhenUsed/>
    <w:qFormat/>
    <w:uiPriority w:val="0"/>
    <w:pPr>
      <w:numPr>
        <w:ilvl w:val="6"/>
        <w:numId w:val="1"/>
      </w:numPr>
      <w:tabs>
        <w:tab w:val="left" w:pos="0"/>
        <w:tab w:val="left" w:pos="420"/>
      </w:tabs>
      <w:adjustRightInd w:val="0"/>
      <w:snapToGrid w:val="0"/>
      <w:spacing w:before="100" w:beforeLines="100" w:line="288" w:lineRule="auto"/>
      <w:ind w:firstLine="0"/>
      <w:outlineLvl w:val="6"/>
    </w:pPr>
    <w:rPr>
      <w:rFonts w:ascii="汉仪仿宋简" w:hAnsi="汉仪仿宋简" w:eastAsia="汉仪仿宋简" w:cstheme="minorBidi"/>
      <w:b/>
      <w:bCs/>
      <w:sz w:val="24"/>
      <w:szCs w:val="24"/>
      <w:lang w:val="en-US" w:eastAsia="zh-CN" w:bidi="ar-SA"/>
    </w:rPr>
  </w:style>
  <w:style w:type="paragraph" w:styleId="10">
    <w:name w:val="heading 8"/>
    <w:next w:val="1"/>
    <w:unhideWhenUsed/>
    <w:qFormat/>
    <w:uiPriority w:val="0"/>
    <w:pPr>
      <w:numPr>
        <w:ilvl w:val="7"/>
        <w:numId w:val="1"/>
      </w:numPr>
      <w:tabs>
        <w:tab w:val="left" w:pos="420"/>
      </w:tabs>
      <w:adjustRightInd w:val="0"/>
      <w:snapToGrid w:val="0"/>
      <w:spacing w:before="100" w:beforeLines="100" w:line="288" w:lineRule="auto"/>
      <w:ind w:firstLine="0"/>
      <w:outlineLvl w:val="7"/>
    </w:pPr>
    <w:rPr>
      <w:rFonts w:ascii="汉仪仿宋简" w:hAnsi="汉仪仿宋简" w:eastAsia="汉仪仿宋简" w:cstheme="majorBidi"/>
      <w:b/>
      <w:bCs/>
      <w:sz w:val="24"/>
      <w:szCs w:val="24"/>
      <w:lang w:val="en-US" w:eastAsia="zh-CN" w:bidi="ar-SA"/>
    </w:rPr>
  </w:style>
  <w:style w:type="paragraph" w:styleId="11">
    <w:name w:val="heading 9"/>
    <w:next w:val="1"/>
    <w:unhideWhenUsed/>
    <w:qFormat/>
    <w:uiPriority w:val="0"/>
    <w:pPr>
      <w:numPr>
        <w:ilvl w:val="8"/>
        <w:numId w:val="1"/>
      </w:numPr>
      <w:tabs>
        <w:tab w:val="left" w:pos="420"/>
        <w:tab w:val="clear" w:pos="0"/>
      </w:tabs>
      <w:adjustRightInd w:val="0"/>
      <w:snapToGrid w:val="0"/>
      <w:spacing w:before="100" w:beforeLines="100" w:line="288" w:lineRule="auto"/>
      <w:ind w:firstLine="0"/>
      <w:outlineLvl w:val="8"/>
    </w:pPr>
    <w:rPr>
      <w:rFonts w:ascii="汉仪仿宋简" w:hAnsi="汉仪仿宋简" w:eastAsia="汉仪仿宋简" w:cstheme="majorBidi"/>
      <w:b/>
      <w:bCs/>
      <w:sz w:val="24"/>
      <w:szCs w:val="24"/>
      <w:lang w:val="en-US" w:eastAsia="zh-CN" w:bidi="ar-SA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16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spacing w:before="50" w:beforeLines="50" w:after="50" w:afterLines="50"/>
      <w:ind w:firstLine="480" w:firstLineChars="200"/>
    </w:pPr>
    <w:rPr>
      <w:rFonts w:ascii="Courier New" w:hAnsi="Courier New" w:eastAsia="宋体" w:cs="Courier New"/>
      <w:kern w:val="2"/>
      <w:sz w:val="24"/>
      <w:szCs w:val="24"/>
    </w:rPr>
  </w:style>
  <w:style w:type="paragraph" w:styleId="12">
    <w:name w:val="List 3"/>
    <w:basedOn w:val="1"/>
    <w:qFormat/>
    <w:uiPriority w:val="0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qFormat/>
    <w:uiPriority w:val="0"/>
    <w:pPr>
      <w:ind w:left="2520" w:leftChars="1200"/>
    </w:pPr>
  </w:style>
  <w:style w:type="paragraph" w:styleId="14">
    <w:name w:val="List Number 2"/>
    <w:basedOn w:val="1"/>
    <w:qFormat/>
    <w:uiPriority w:val="0"/>
    <w:pPr>
      <w:numPr>
        <w:ilvl w:val="0"/>
        <w:numId w:val="2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ind w:left="420" w:leftChars="200" w:firstLine="0"/>
    </w:pPr>
  </w:style>
  <w:style w:type="paragraph" w:styleId="16">
    <w:name w:val="Note Heading"/>
    <w:basedOn w:val="1"/>
    <w:next w:val="1"/>
    <w:link w:val="136"/>
    <w:qFormat/>
    <w:uiPriority w:val="0"/>
    <w:pPr>
      <w:jc w:val="center"/>
    </w:pPr>
    <w:rPr>
      <w:rFonts w:ascii="汉仪仿宋简" w:hAnsi="汉仪仿宋简" w:eastAsia="汉仪仿宋简"/>
      <w:kern w:val="2"/>
      <w:sz w:val="24"/>
      <w:szCs w:val="24"/>
    </w:rPr>
  </w:style>
  <w:style w:type="paragraph" w:styleId="17">
    <w:name w:val="List Bullet 4"/>
    <w:basedOn w:val="1"/>
    <w:qFormat/>
    <w:uiPriority w:val="0"/>
    <w:pPr>
      <w:numPr>
        <w:ilvl w:val="0"/>
        <w:numId w:val="3"/>
      </w:numPr>
      <w:tabs>
        <w:tab w:val="left" w:pos="1620"/>
      </w:tabs>
      <w:spacing w:before="156" w:after="156"/>
      <w:ind w:hanging="420"/>
    </w:pPr>
    <w:rPr>
      <w:rFonts w:asciiTheme="minorHAnsi" w:hAnsiTheme="minorHAnsi"/>
    </w:rPr>
  </w:style>
  <w:style w:type="paragraph" w:styleId="18">
    <w:name w:val="index 8"/>
    <w:basedOn w:val="1"/>
    <w:next w:val="1"/>
    <w:qFormat/>
    <w:uiPriority w:val="0"/>
    <w:pPr>
      <w:ind w:left="1400" w:leftChars="1400" w:firstLine="0"/>
    </w:pPr>
  </w:style>
  <w:style w:type="paragraph" w:styleId="19">
    <w:name w:val="E-mail Signature"/>
    <w:basedOn w:val="1"/>
    <w:link w:val="115"/>
    <w:qFormat/>
    <w:uiPriority w:val="0"/>
    <w:rPr>
      <w:rFonts w:ascii="汉仪仿宋简" w:hAnsi="汉仪仿宋简" w:eastAsia="汉仪仿宋简"/>
      <w:kern w:val="2"/>
      <w:sz w:val="24"/>
      <w:szCs w:val="24"/>
    </w:rPr>
  </w:style>
  <w:style w:type="paragraph" w:styleId="20">
    <w:name w:val="List Number"/>
    <w:basedOn w:val="1"/>
    <w:qFormat/>
    <w:uiPriority w:val="0"/>
    <w:pPr>
      <w:numPr>
        <w:ilvl w:val="0"/>
        <w:numId w:val="4"/>
      </w:numPr>
      <w:contextualSpacing/>
    </w:pPr>
  </w:style>
  <w:style w:type="paragraph" w:styleId="21">
    <w:name w:val="Normal Indent"/>
    <w:basedOn w:val="1"/>
    <w:qFormat/>
    <w:uiPriority w:val="0"/>
    <w:pPr>
      <w:ind w:firstLine="420"/>
    </w:pPr>
  </w:style>
  <w:style w:type="paragraph" w:styleId="22">
    <w:name w:val="caption"/>
    <w:basedOn w:val="1"/>
    <w:next w:val="1"/>
    <w:unhideWhenUsed/>
    <w:qFormat/>
    <w:uiPriority w:val="0"/>
    <w:pPr>
      <w:ind w:firstLine="0" w:firstLineChars="0"/>
    </w:pPr>
    <w:rPr>
      <w:sz w:val="20"/>
      <w:szCs w:val="20"/>
    </w:rPr>
  </w:style>
  <w:style w:type="paragraph" w:styleId="23">
    <w:name w:val="index 5"/>
    <w:basedOn w:val="1"/>
    <w:next w:val="1"/>
    <w:qFormat/>
    <w:uiPriority w:val="0"/>
    <w:pPr>
      <w:ind w:left="800" w:leftChars="800" w:firstLine="0"/>
    </w:pPr>
  </w:style>
  <w:style w:type="paragraph" w:styleId="24">
    <w:name w:val="List Bullet"/>
    <w:basedOn w:val="1"/>
    <w:qFormat/>
    <w:uiPriority w:val="0"/>
    <w:pPr>
      <w:numPr>
        <w:ilvl w:val="0"/>
        <w:numId w:val="5"/>
      </w:numPr>
      <w:tabs>
        <w:tab w:val="left" w:pos="420"/>
      </w:tabs>
      <w:spacing w:before="156" w:after="156"/>
      <w:ind w:hanging="420"/>
    </w:pPr>
    <w:rPr>
      <w:rFonts w:asciiTheme="minorHAnsi" w:hAnsiTheme="minorHAnsi"/>
    </w:rPr>
  </w:style>
  <w:style w:type="paragraph" w:styleId="25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100" w:leftChars="1400"/>
    </w:pPr>
    <w:rPr>
      <w:rFonts w:asciiTheme="majorHAnsi" w:hAnsiTheme="majorHAnsi" w:eastAsiaTheme="majorEastAsia" w:cstheme="majorBidi"/>
    </w:rPr>
  </w:style>
  <w:style w:type="paragraph" w:styleId="26">
    <w:name w:val="Document Map"/>
    <w:basedOn w:val="1"/>
    <w:link w:val="123"/>
    <w:qFormat/>
    <w:uiPriority w:val="0"/>
    <w:rPr>
      <w:rFonts w:ascii="Microsoft YaHei UI" w:hAnsi="汉仪仿宋简" w:eastAsia="Microsoft YaHei UI"/>
      <w:kern w:val="2"/>
      <w:sz w:val="18"/>
      <w:szCs w:val="18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Theme="majorHAnsi" w:hAnsiTheme="majorHAnsi" w:eastAsiaTheme="majorEastAsia" w:cstheme="majorBidi"/>
    </w:rPr>
  </w:style>
  <w:style w:type="paragraph" w:styleId="28">
    <w:name w:val="annotation text"/>
    <w:basedOn w:val="1"/>
    <w:qFormat/>
    <w:uiPriority w:val="0"/>
    <w:pPr>
      <w:ind w:firstLine="0" w:firstLineChars="0"/>
      <w:jc w:val="left"/>
    </w:pPr>
  </w:style>
  <w:style w:type="paragraph" w:styleId="29">
    <w:name w:val="index 6"/>
    <w:basedOn w:val="1"/>
    <w:next w:val="1"/>
    <w:qFormat/>
    <w:uiPriority w:val="0"/>
    <w:pPr>
      <w:ind w:left="1000" w:leftChars="1000" w:firstLine="0"/>
    </w:pPr>
  </w:style>
  <w:style w:type="paragraph" w:styleId="30">
    <w:name w:val="Salutation"/>
    <w:basedOn w:val="1"/>
    <w:next w:val="1"/>
    <w:qFormat/>
    <w:uiPriority w:val="0"/>
    <w:pPr>
      <w:ind w:firstLine="0" w:firstLineChars="0"/>
    </w:pPr>
    <w:rPr>
      <w:b/>
      <w:sz w:val="28"/>
      <w:szCs w:val="28"/>
    </w:rPr>
  </w:style>
  <w:style w:type="paragraph" w:styleId="31">
    <w:name w:val="Body Text 3"/>
    <w:basedOn w:val="1"/>
    <w:link w:val="129"/>
    <w:qFormat/>
    <w:uiPriority w:val="0"/>
    <w:pPr>
      <w:spacing w:after="120"/>
    </w:pPr>
    <w:rPr>
      <w:rFonts w:ascii="汉仪仿宋简" w:hAnsi="汉仪仿宋简" w:eastAsia="汉仪仿宋简"/>
      <w:kern w:val="2"/>
      <w:sz w:val="16"/>
      <w:szCs w:val="16"/>
    </w:rPr>
  </w:style>
  <w:style w:type="paragraph" w:styleId="32">
    <w:name w:val="Closing"/>
    <w:basedOn w:val="1"/>
    <w:link w:val="117"/>
    <w:qFormat/>
    <w:uiPriority w:val="0"/>
    <w:pPr>
      <w:ind w:left="100" w:leftChars="2100"/>
    </w:pPr>
    <w:rPr>
      <w:rFonts w:ascii="汉仪仿宋简" w:hAnsi="汉仪仿宋简" w:eastAsia="汉仪仿宋简"/>
      <w:kern w:val="2"/>
      <w:sz w:val="24"/>
      <w:szCs w:val="24"/>
    </w:rPr>
  </w:style>
  <w:style w:type="paragraph" w:styleId="33">
    <w:name w:val="List Bullet 3"/>
    <w:basedOn w:val="1"/>
    <w:qFormat/>
    <w:uiPriority w:val="0"/>
    <w:pPr>
      <w:numPr>
        <w:ilvl w:val="0"/>
        <w:numId w:val="6"/>
      </w:numPr>
      <w:spacing w:before="156" w:after="156"/>
      <w:ind w:left="1140" w:hanging="420" w:firstLineChars="0"/>
    </w:pPr>
    <w:rPr>
      <w:rFonts w:asciiTheme="minorHAnsi" w:hAnsiTheme="minorHAnsi"/>
    </w:rPr>
  </w:style>
  <w:style w:type="paragraph" w:styleId="34">
    <w:name w:val="Body Text"/>
    <w:basedOn w:val="1"/>
    <w:link w:val="130"/>
    <w:qFormat/>
    <w:uiPriority w:val="0"/>
    <w:pPr>
      <w:spacing w:after="50" w:afterLines="50" w:line="288" w:lineRule="auto"/>
      <w:ind w:firstLine="961"/>
    </w:pPr>
    <w:rPr>
      <w:rFonts w:ascii="汉仪仿宋简" w:hAnsi="汉仪仿宋简" w:eastAsia="汉仪仿宋简"/>
      <w:sz w:val="24"/>
      <w:szCs w:val="24"/>
    </w:rPr>
  </w:style>
  <w:style w:type="paragraph" w:styleId="35">
    <w:name w:val="Body Text Indent"/>
    <w:basedOn w:val="1"/>
    <w:link w:val="132"/>
    <w:qFormat/>
    <w:uiPriority w:val="0"/>
    <w:pPr>
      <w:spacing w:after="120"/>
      <w:ind w:left="420" w:leftChars="200"/>
    </w:pPr>
    <w:rPr>
      <w:rFonts w:ascii="汉仪仿宋简" w:hAnsi="汉仪仿宋简" w:eastAsia="汉仪仿宋简"/>
      <w:kern w:val="2"/>
      <w:sz w:val="24"/>
      <w:szCs w:val="24"/>
    </w:rPr>
  </w:style>
  <w:style w:type="paragraph" w:styleId="36">
    <w:name w:val="List Number 3"/>
    <w:basedOn w:val="1"/>
    <w:qFormat/>
    <w:uiPriority w:val="0"/>
    <w:pPr>
      <w:numPr>
        <w:ilvl w:val="0"/>
        <w:numId w:val="7"/>
      </w:numPr>
      <w:contextualSpacing/>
    </w:pPr>
  </w:style>
  <w:style w:type="paragraph" w:styleId="37">
    <w:name w:val="List 2"/>
    <w:basedOn w:val="1"/>
    <w:qFormat/>
    <w:uiPriority w:val="0"/>
    <w:pPr>
      <w:ind w:left="100" w:leftChars="200" w:hanging="200" w:hangingChars="20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420" w:leftChars="200"/>
      <w:contextualSpacing/>
    </w:pPr>
  </w:style>
  <w:style w:type="paragraph" w:styleId="39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40">
    <w:name w:val="List Bullet 2"/>
    <w:basedOn w:val="1"/>
    <w:qFormat/>
    <w:uiPriority w:val="0"/>
    <w:pPr>
      <w:numPr>
        <w:ilvl w:val="0"/>
        <w:numId w:val="8"/>
      </w:numPr>
      <w:spacing w:before="156" w:after="156"/>
      <w:ind w:left="839" w:hanging="420" w:firstLineChars="0"/>
    </w:pPr>
    <w:rPr>
      <w:rFonts w:asciiTheme="minorAscii" w:hAnsiTheme="minorAscii"/>
    </w:rPr>
  </w:style>
  <w:style w:type="paragraph" w:styleId="41">
    <w:name w:val="HTML Address"/>
    <w:basedOn w:val="1"/>
    <w:link w:val="111"/>
    <w:qFormat/>
    <w:uiPriority w:val="0"/>
    <w:rPr>
      <w:rFonts w:ascii="汉仪仿宋简" w:hAnsi="汉仪仿宋简" w:eastAsia="汉仪仿宋简"/>
      <w:i/>
      <w:iCs/>
      <w:kern w:val="2"/>
      <w:sz w:val="24"/>
      <w:szCs w:val="24"/>
    </w:rPr>
  </w:style>
  <w:style w:type="paragraph" w:styleId="42">
    <w:name w:val="index 4"/>
    <w:basedOn w:val="1"/>
    <w:next w:val="1"/>
    <w:qFormat/>
    <w:uiPriority w:val="0"/>
    <w:pPr>
      <w:ind w:left="600" w:leftChars="600" w:firstLine="0"/>
    </w:pPr>
  </w:style>
  <w:style w:type="paragraph" w:styleId="43">
    <w:name w:val="toc 5"/>
    <w:basedOn w:val="1"/>
    <w:next w:val="1"/>
    <w:qFormat/>
    <w:uiPriority w:val="0"/>
    <w:pPr>
      <w:ind w:left="2154" w:firstLine="0" w:firstLineChars="0"/>
    </w:pPr>
  </w:style>
  <w:style w:type="paragraph" w:styleId="44">
    <w:name w:val="toc 3"/>
    <w:basedOn w:val="1"/>
    <w:next w:val="1"/>
    <w:link w:val="101"/>
    <w:qFormat/>
    <w:uiPriority w:val="0"/>
    <w:pPr>
      <w:ind w:left="1587" w:hanging="454" w:firstLineChars="0"/>
    </w:pPr>
    <w:rPr>
      <w:rFonts w:eastAsia="汉仪仿宋简" w:asciiTheme="minorHAnsi" w:hAnsiTheme="minorHAnsi"/>
    </w:rPr>
  </w:style>
  <w:style w:type="paragraph" w:styleId="45">
    <w:name w:val="Plain Text"/>
    <w:basedOn w:val="1"/>
    <w:link w:val="114"/>
    <w:qFormat/>
    <w:uiPriority w:val="0"/>
    <w:rPr>
      <w:rFonts w:hAnsi="Courier New" w:cs="Courier New" w:asciiTheme="minorEastAsia"/>
      <w:kern w:val="2"/>
      <w:sz w:val="24"/>
      <w:szCs w:val="24"/>
    </w:rPr>
  </w:style>
  <w:style w:type="paragraph" w:styleId="46">
    <w:name w:val="List Bullet 5"/>
    <w:basedOn w:val="1"/>
    <w:qFormat/>
    <w:uiPriority w:val="0"/>
    <w:pPr>
      <w:numPr>
        <w:ilvl w:val="0"/>
        <w:numId w:val="9"/>
      </w:numPr>
      <w:spacing w:before="156" w:after="156"/>
      <w:ind w:hanging="420"/>
    </w:pPr>
    <w:rPr>
      <w:rFonts w:asciiTheme="minorHAnsi" w:hAnsiTheme="minorHAnsi"/>
    </w:rPr>
  </w:style>
  <w:style w:type="paragraph" w:styleId="47">
    <w:name w:val="List Number 4"/>
    <w:basedOn w:val="1"/>
    <w:qFormat/>
    <w:uiPriority w:val="0"/>
    <w:pPr>
      <w:numPr>
        <w:ilvl w:val="0"/>
        <w:numId w:val="10"/>
      </w:numPr>
      <w:contextualSpacing/>
    </w:p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3"/>
    <w:basedOn w:val="1"/>
    <w:next w:val="1"/>
    <w:qFormat/>
    <w:uiPriority w:val="0"/>
    <w:pPr>
      <w:ind w:left="400" w:leftChars="400" w:firstLine="0"/>
    </w:pPr>
  </w:style>
  <w:style w:type="paragraph" w:styleId="50">
    <w:name w:val="Date"/>
    <w:basedOn w:val="51"/>
    <w:next w:val="1"/>
    <w:link w:val="121"/>
    <w:qFormat/>
    <w:uiPriority w:val="0"/>
    <w:rPr>
      <w:rFonts w:ascii="汉仪仿宋简" w:hAnsi="汉仪仿宋简" w:eastAsia="汉仪仿宋简" w:cstheme="minorBidi"/>
      <w:kern w:val="2"/>
      <w:sz w:val="28"/>
      <w:szCs w:val="24"/>
      <w:lang w:val="en-US" w:eastAsia="zh-CN" w:bidi="ar-SA"/>
    </w:rPr>
  </w:style>
  <w:style w:type="paragraph" w:styleId="51">
    <w:name w:val="Signature"/>
    <w:basedOn w:val="1"/>
    <w:qFormat/>
    <w:uiPriority w:val="0"/>
    <w:pPr>
      <w:ind w:firstLine="0" w:firstLineChars="0"/>
      <w:jc w:val="right"/>
    </w:pPr>
    <w:rPr>
      <w:b/>
      <w:sz w:val="28"/>
    </w:rPr>
  </w:style>
  <w:style w:type="paragraph" w:styleId="52">
    <w:name w:val="Body Text Indent 2"/>
    <w:basedOn w:val="1"/>
    <w:link w:val="134"/>
    <w:qFormat/>
    <w:uiPriority w:val="0"/>
    <w:pPr>
      <w:spacing w:after="120" w:line="480" w:lineRule="auto"/>
      <w:ind w:left="420" w:leftChars="200"/>
    </w:pPr>
    <w:rPr>
      <w:rFonts w:ascii="汉仪仿宋简" w:hAnsi="汉仪仿宋简" w:eastAsia="汉仪仿宋简"/>
      <w:kern w:val="2"/>
      <w:sz w:val="24"/>
      <w:szCs w:val="24"/>
    </w:rPr>
  </w:style>
  <w:style w:type="paragraph" w:styleId="53">
    <w:name w:val="endnote text"/>
    <w:basedOn w:val="1"/>
    <w:qFormat/>
    <w:uiPriority w:val="0"/>
    <w:pPr>
      <w:ind w:firstLine="0" w:firstLineChars="0"/>
      <w:jc w:val="left"/>
    </w:pPr>
  </w:style>
  <w:style w:type="paragraph" w:styleId="54">
    <w:name w:val="List Continue 5"/>
    <w:basedOn w:val="1"/>
    <w:qFormat/>
    <w:uiPriority w:val="0"/>
    <w:pPr>
      <w:spacing w:after="120"/>
      <w:ind w:left="2100" w:leftChars="1000"/>
      <w:contextualSpacing/>
    </w:pPr>
  </w:style>
  <w:style w:type="paragraph" w:styleId="55">
    <w:name w:val="Balloon Text"/>
    <w:basedOn w:val="1"/>
    <w:qFormat/>
    <w:uiPriority w:val="0"/>
    <w:pPr>
      <w:ind w:firstLine="0" w:firstLineChars="0"/>
    </w:pPr>
    <w:rPr>
      <w:sz w:val="18"/>
    </w:rPr>
  </w:style>
  <w:style w:type="paragraph" w:styleId="56">
    <w:name w:val="footer"/>
    <w:basedOn w:val="1"/>
    <w:link w:val="137"/>
    <w:qFormat/>
    <w:uiPriority w:val="0"/>
    <w:pPr>
      <w:tabs>
        <w:tab w:val="center" w:pos="4153"/>
        <w:tab w:val="right" w:pos="8306"/>
      </w:tabs>
      <w:ind w:firstLine="0" w:firstLineChars="0"/>
      <w:jc w:val="center"/>
    </w:pPr>
    <w:rPr>
      <w:sz w:val="18"/>
    </w:rPr>
  </w:style>
  <w:style w:type="paragraph" w:styleId="57">
    <w:name w:val="envelope return"/>
    <w:basedOn w:val="1"/>
    <w:qFormat/>
    <w:uiPriority w:val="0"/>
    <w:rPr>
      <w:rFonts w:asciiTheme="majorHAnsi" w:hAnsiTheme="majorHAnsi" w:eastAsiaTheme="majorEastAsia" w:cstheme="majorBidi"/>
    </w:rPr>
  </w:style>
  <w:style w:type="paragraph" w:styleId="5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ind w:firstLine="0" w:firstLineChars="0"/>
      <w:jc w:val="center"/>
    </w:pPr>
    <w:rPr>
      <w:sz w:val="18"/>
    </w:rPr>
  </w:style>
  <w:style w:type="paragraph" w:styleId="59">
    <w:name w:val="toc 1"/>
    <w:basedOn w:val="1"/>
    <w:next w:val="1"/>
    <w:qFormat/>
    <w:uiPriority w:val="0"/>
    <w:pPr>
      <w:ind w:left="624" w:hanging="624" w:firstLineChars="0"/>
    </w:pPr>
  </w:style>
  <w:style w:type="paragraph" w:styleId="60">
    <w:name w:val="List Continue 4"/>
    <w:basedOn w:val="1"/>
    <w:qFormat/>
    <w:uiPriority w:val="0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qFormat/>
    <w:uiPriority w:val="0"/>
    <w:pPr>
      <w:ind w:left="2098" w:hanging="567" w:firstLineChars="0"/>
    </w:pPr>
  </w:style>
  <w:style w:type="paragraph" w:styleId="62">
    <w:name w:val="index heading"/>
    <w:basedOn w:val="1"/>
    <w:next w:val="63"/>
    <w:qFormat/>
    <w:uiPriority w:val="0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qFormat/>
    <w:uiPriority w:val="0"/>
    <w:pPr>
      <w:ind w:firstLine="0"/>
    </w:pPr>
  </w:style>
  <w:style w:type="paragraph" w:styleId="64">
    <w:name w:val="Subtitle"/>
    <w:basedOn w:val="65"/>
    <w:qFormat/>
    <w:uiPriority w:val="0"/>
    <w:pPr>
      <w:adjustRightInd w:val="0"/>
      <w:snapToGrid w:val="0"/>
      <w:spacing w:after="150" w:afterLines="150"/>
      <w:jc w:val="center"/>
      <w:outlineLvl w:val="1"/>
    </w:pPr>
    <w:rPr>
      <w:rFonts w:ascii="汉仪仿宋简" w:hAnsi="汉仪仿宋简" w:eastAsia="汉仪仿宋简" w:cs="Times New Roman"/>
      <w:bCs/>
      <w:kern w:val="2"/>
      <w:sz w:val="36"/>
      <w:szCs w:val="36"/>
      <w:lang w:val="en-US" w:eastAsia="zh-CN" w:bidi="ar-SA"/>
    </w:rPr>
  </w:style>
  <w:style w:type="paragraph" w:styleId="65">
    <w:name w:val="Title"/>
    <w:qFormat/>
    <w:uiPriority w:val="10"/>
    <w:pPr>
      <w:adjustRightInd w:val="0"/>
      <w:snapToGrid w:val="0"/>
      <w:spacing w:after="150" w:afterLines="150"/>
      <w:jc w:val="center"/>
      <w:outlineLvl w:val="0"/>
    </w:pPr>
    <w:rPr>
      <w:rFonts w:ascii="汉仪仿宋简" w:hAnsi="汉仪仿宋简" w:eastAsia="汉仪仿宋简" w:cstheme="minorBidi"/>
      <w:b/>
      <w:sz w:val="48"/>
      <w:szCs w:val="48"/>
      <w:lang w:val="en-US" w:eastAsia="zh-CN" w:bidi="ar-SA"/>
    </w:rPr>
  </w:style>
  <w:style w:type="paragraph" w:styleId="66">
    <w:name w:val="List Number 5"/>
    <w:basedOn w:val="1"/>
    <w:qFormat/>
    <w:uiPriority w:val="0"/>
    <w:pPr>
      <w:numPr>
        <w:ilvl w:val="0"/>
        <w:numId w:val="11"/>
      </w:numPr>
      <w:contextualSpacing/>
    </w:pPr>
  </w:style>
  <w:style w:type="paragraph" w:styleId="67">
    <w:name w:val="List"/>
    <w:basedOn w:val="1"/>
    <w:qFormat/>
    <w:uiPriority w:val="0"/>
    <w:pPr>
      <w:ind w:left="200" w:hanging="200" w:hangingChars="200"/>
      <w:contextualSpacing/>
    </w:pPr>
  </w:style>
  <w:style w:type="paragraph" w:styleId="68">
    <w:name w:val="footnote text"/>
    <w:basedOn w:val="1"/>
    <w:qFormat/>
    <w:uiPriority w:val="0"/>
    <w:pPr>
      <w:ind w:firstLine="0" w:firstLineChars="0"/>
      <w:jc w:val="left"/>
    </w:pPr>
    <w:rPr>
      <w:sz w:val="18"/>
      <w:szCs w:val="18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List 5"/>
    <w:basedOn w:val="1"/>
    <w:qFormat/>
    <w:uiPriority w:val="0"/>
    <w:pPr>
      <w:ind w:left="100" w:leftChars="800" w:hanging="200" w:hangingChars="200"/>
      <w:contextualSpacing/>
    </w:pPr>
  </w:style>
  <w:style w:type="paragraph" w:styleId="71">
    <w:name w:val="Body Text Indent 3"/>
    <w:basedOn w:val="1"/>
    <w:link w:val="135"/>
    <w:qFormat/>
    <w:uiPriority w:val="0"/>
    <w:pPr>
      <w:spacing w:after="120"/>
      <w:ind w:left="420" w:leftChars="200"/>
    </w:pPr>
    <w:rPr>
      <w:rFonts w:ascii="汉仪仿宋简" w:hAnsi="汉仪仿宋简" w:eastAsia="汉仪仿宋简"/>
      <w:kern w:val="2"/>
      <w:sz w:val="16"/>
      <w:szCs w:val="16"/>
    </w:rPr>
  </w:style>
  <w:style w:type="paragraph" w:styleId="72">
    <w:name w:val="index 7"/>
    <w:basedOn w:val="1"/>
    <w:next w:val="1"/>
    <w:qFormat/>
    <w:uiPriority w:val="0"/>
    <w:pPr>
      <w:ind w:left="1200" w:leftChars="1200" w:firstLine="0"/>
    </w:pPr>
  </w:style>
  <w:style w:type="paragraph" w:styleId="73">
    <w:name w:val="index 9"/>
    <w:basedOn w:val="1"/>
    <w:next w:val="1"/>
    <w:qFormat/>
    <w:uiPriority w:val="0"/>
    <w:pPr>
      <w:ind w:left="1600" w:leftChars="1600" w:firstLine="0"/>
    </w:pPr>
  </w:style>
  <w:style w:type="paragraph" w:styleId="74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5">
    <w:name w:val="toc 2"/>
    <w:basedOn w:val="1"/>
    <w:next w:val="1"/>
    <w:qFormat/>
    <w:uiPriority w:val="0"/>
    <w:pPr>
      <w:ind w:left="1191" w:hanging="567" w:firstLineChars="0"/>
    </w:pPr>
  </w:style>
  <w:style w:type="paragraph" w:styleId="76">
    <w:name w:val="toc 9"/>
    <w:basedOn w:val="1"/>
    <w:next w:val="1"/>
    <w:qFormat/>
    <w:uiPriority w:val="0"/>
    <w:pPr>
      <w:ind w:left="3360" w:leftChars="1600"/>
    </w:pPr>
  </w:style>
  <w:style w:type="paragraph" w:styleId="77">
    <w:name w:val="Body Text 2"/>
    <w:basedOn w:val="1"/>
    <w:link w:val="128"/>
    <w:qFormat/>
    <w:uiPriority w:val="0"/>
    <w:pPr>
      <w:spacing w:after="120" w:line="480" w:lineRule="auto"/>
    </w:pPr>
    <w:rPr>
      <w:rFonts w:ascii="汉仪仿宋简" w:hAnsi="汉仪仿宋简" w:eastAsia="汉仪仿宋简"/>
      <w:kern w:val="2"/>
      <w:sz w:val="24"/>
      <w:szCs w:val="24"/>
    </w:rPr>
  </w:style>
  <w:style w:type="paragraph" w:styleId="78">
    <w:name w:val="List 4"/>
    <w:basedOn w:val="1"/>
    <w:qFormat/>
    <w:uiPriority w:val="0"/>
    <w:pPr>
      <w:ind w:left="100" w:leftChars="600" w:hanging="200" w:hangingChars="200"/>
      <w:contextualSpacing/>
    </w:pPr>
  </w:style>
  <w:style w:type="paragraph" w:styleId="79">
    <w:name w:val="List Continue 2"/>
    <w:basedOn w:val="1"/>
    <w:qFormat/>
    <w:uiPriority w:val="0"/>
    <w:pPr>
      <w:spacing w:after="120"/>
      <w:ind w:left="840" w:leftChars="400"/>
      <w:contextualSpacing/>
    </w:pPr>
  </w:style>
  <w:style w:type="paragraph" w:styleId="80">
    <w:name w:val="Message Header"/>
    <w:basedOn w:val="1"/>
    <w:link w:val="125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paragraph" w:styleId="81">
    <w:name w:val="HTML Preformatted"/>
    <w:basedOn w:val="1"/>
    <w:link w:val="112"/>
    <w:qFormat/>
    <w:uiPriority w:val="0"/>
    <w:rPr>
      <w:rFonts w:ascii="Courier New" w:hAnsi="Courier New" w:eastAsia="汉仪仿宋简" w:cs="Courier New"/>
      <w:kern w:val="2"/>
    </w:rPr>
  </w:style>
  <w:style w:type="paragraph" w:styleId="82">
    <w:name w:val="Normal (Web)"/>
    <w:basedOn w:val="1"/>
    <w:qFormat/>
    <w:uiPriority w:val="0"/>
    <w:pPr>
      <w:ind w:firstLine="960"/>
    </w:pPr>
  </w:style>
  <w:style w:type="paragraph" w:styleId="83">
    <w:name w:val="List Continue 3"/>
    <w:basedOn w:val="1"/>
    <w:qFormat/>
    <w:uiPriority w:val="0"/>
    <w:pPr>
      <w:spacing w:after="120"/>
      <w:ind w:left="1260" w:leftChars="600"/>
      <w:contextualSpacing/>
    </w:pPr>
  </w:style>
  <w:style w:type="paragraph" w:styleId="84">
    <w:name w:val="index 2"/>
    <w:basedOn w:val="1"/>
    <w:next w:val="1"/>
    <w:qFormat/>
    <w:uiPriority w:val="0"/>
    <w:pPr>
      <w:ind w:left="200" w:leftChars="200" w:firstLine="0"/>
    </w:pPr>
  </w:style>
  <w:style w:type="paragraph" w:styleId="85">
    <w:name w:val="annotation subject"/>
    <w:basedOn w:val="28"/>
    <w:next w:val="28"/>
    <w:qFormat/>
    <w:uiPriority w:val="0"/>
    <w:rPr>
      <w:b/>
    </w:rPr>
  </w:style>
  <w:style w:type="paragraph" w:styleId="86">
    <w:name w:val="Body Text First Indent"/>
    <w:basedOn w:val="34"/>
    <w:link w:val="131"/>
    <w:qFormat/>
    <w:uiPriority w:val="0"/>
    <w:pPr>
      <w:widowControl w:val="0"/>
      <w:adjustRightInd w:val="0"/>
      <w:snapToGrid w:val="0"/>
      <w:spacing w:before="50" w:beforeLines="50" w:after="120"/>
      <w:ind w:firstLine="420" w:firstLineChars="100"/>
      <w:jc w:val="both"/>
    </w:pPr>
    <w:rPr>
      <w:rFonts w:ascii="汉仪仿宋简" w:hAnsi="汉仪仿宋简" w:eastAsia="汉仪仿宋简"/>
      <w:kern w:val="2"/>
      <w:sz w:val="24"/>
      <w:szCs w:val="24"/>
    </w:rPr>
  </w:style>
  <w:style w:type="paragraph" w:styleId="87">
    <w:name w:val="Body Text First Indent 2"/>
    <w:basedOn w:val="35"/>
    <w:link w:val="133"/>
    <w:qFormat/>
    <w:uiPriority w:val="0"/>
    <w:pPr>
      <w:ind w:firstLine="420"/>
    </w:pPr>
    <w:rPr>
      <w:rFonts w:ascii="汉仪仿宋简" w:hAnsi="汉仪仿宋简" w:eastAsia="汉仪仿宋简"/>
      <w:kern w:val="2"/>
      <w:sz w:val="24"/>
      <w:szCs w:val="24"/>
    </w:rPr>
  </w:style>
  <w:style w:type="table" w:styleId="89">
    <w:name w:val="Table Grid"/>
    <w:basedOn w:val="8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Strong"/>
    <w:basedOn w:val="90"/>
    <w:autoRedefine/>
    <w:qFormat/>
    <w:uiPriority w:val="22"/>
    <w:rPr>
      <w:rFonts w:ascii="汉仪仿宋简" w:hAnsi="汉仪仿宋简" w:eastAsia="汉仪仿宋简"/>
      <w:b/>
      <w:color w:val="auto"/>
      <w:u w:val="none"/>
    </w:rPr>
  </w:style>
  <w:style w:type="character" w:styleId="92">
    <w:name w:val="endnote reference"/>
    <w:basedOn w:val="90"/>
    <w:autoRedefine/>
    <w:qFormat/>
    <w:uiPriority w:val="0"/>
    <w:rPr>
      <w:vertAlign w:val="superscript"/>
    </w:rPr>
  </w:style>
  <w:style w:type="character" w:styleId="93">
    <w:name w:val="page number"/>
    <w:basedOn w:val="90"/>
    <w:autoRedefine/>
    <w:qFormat/>
    <w:uiPriority w:val="0"/>
    <w:rPr>
      <w:rFonts w:ascii="汉仪仿宋简" w:hAnsi="汉仪仿宋简" w:eastAsia="汉仪仿宋简"/>
      <w:color w:val="070707"/>
      <w:sz w:val="21"/>
      <w:szCs w:val="21"/>
      <w14:reflection w14:blurRad="0" w14:stA="100000" w14:stPos="0" w14:endA="0" w14:endPos="100000" w14:dist="50800" w14:dir="0" w14:fadeDir="0" w14:sx="0" w14:sy="0" w14:kx="0" w14:ky="0" w14:algn="b"/>
    </w:rPr>
  </w:style>
  <w:style w:type="character" w:styleId="94">
    <w:name w:val="FollowedHyperlink"/>
    <w:basedOn w:val="90"/>
    <w:autoRedefine/>
    <w:qFormat/>
    <w:uiPriority w:val="0"/>
    <w:rPr>
      <w:color w:val="800080"/>
      <w:u w:val="single"/>
    </w:rPr>
  </w:style>
  <w:style w:type="character" w:styleId="95">
    <w:name w:val="Emphasis"/>
    <w:basedOn w:val="90"/>
    <w:autoRedefine/>
    <w:qFormat/>
    <w:uiPriority w:val="20"/>
    <w:rPr>
      <w:rFonts w:ascii="汉仪仿宋简" w:hAnsi="汉仪仿宋简" w:eastAsia="汉仪仿宋简"/>
      <w:b/>
      <w:bCs/>
      <w:i/>
      <w:color w:val="C00000"/>
      <w:sz w:val="24"/>
      <w:szCs w:val="24"/>
    </w:rPr>
  </w:style>
  <w:style w:type="character" w:styleId="96">
    <w:name w:val="Hyperlink"/>
    <w:basedOn w:val="90"/>
    <w:autoRedefine/>
    <w:qFormat/>
    <w:uiPriority w:val="0"/>
    <w:rPr>
      <w:rFonts w:ascii="汉仪仿宋简" w:hAnsi="汉仪仿宋简" w:eastAsia="汉仪仿宋简"/>
      <w:color w:val="0000FF"/>
      <w:u w:val="single"/>
    </w:rPr>
  </w:style>
  <w:style w:type="character" w:styleId="97">
    <w:name w:val="annotation reference"/>
    <w:basedOn w:val="90"/>
    <w:autoRedefine/>
    <w:qFormat/>
    <w:uiPriority w:val="0"/>
    <w:rPr>
      <w:sz w:val="21"/>
    </w:rPr>
  </w:style>
  <w:style w:type="character" w:styleId="98">
    <w:name w:val="footnote reference"/>
    <w:basedOn w:val="90"/>
    <w:autoRedefine/>
    <w:qFormat/>
    <w:uiPriority w:val="0"/>
    <w:rPr>
      <w:vertAlign w:val="superscript"/>
    </w:rPr>
  </w:style>
  <w:style w:type="character" w:customStyle="1" w:styleId="99">
    <w:name w:val="font31"/>
    <w:basedOn w:val="90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paragraph" w:customStyle="1" w:styleId="100">
    <w:name w:val="目录标题"/>
    <w:qFormat/>
    <w:uiPriority w:val="0"/>
    <w:pPr>
      <w:adjustRightInd w:val="0"/>
      <w:snapToGrid w:val="0"/>
      <w:jc w:val="center"/>
    </w:pPr>
    <w:rPr>
      <w:rFonts w:ascii="汉仪仿宋简" w:hAnsi="汉仪仿宋简" w:eastAsia="汉仪仿宋简" w:cstheme="minorBidi"/>
      <w:b/>
      <w:bCs/>
      <w:sz w:val="32"/>
      <w:szCs w:val="32"/>
      <w:lang w:val="en-US" w:eastAsia="zh-CN" w:bidi="ar-SA"/>
    </w:rPr>
  </w:style>
  <w:style w:type="character" w:customStyle="1" w:styleId="101">
    <w:name w:val="TOC 3 字符"/>
    <w:link w:val="44"/>
    <w:autoRedefine/>
    <w:qFormat/>
    <w:uiPriority w:val="0"/>
    <w:rPr>
      <w:rFonts w:eastAsia="汉仪仿宋简" w:asciiTheme="minorHAnsi" w:hAnsiTheme="minorHAnsi"/>
    </w:rPr>
  </w:style>
  <w:style w:type="paragraph" w:customStyle="1" w:styleId="102">
    <w:name w:val="题注1"/>
    <w:basedOn w:val="1"/>
    <w:qFormat/>
    <w:uiPriority w:val="0"/>
    <w:pPr>
      <w:ind w:firstLine="0" w:firstLineChars="0"/>
    </w:pPr>
    <w:rPr>
      <w:sz w:val="20"/>
      <w:szCs w:val="20"/>
    </w:rPr>
  </w:style>
  <w:style w:type="paragraph" w:customStyle="1" w:styleId="103">
    <w:name w:val="文档说明标题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before="100" w:beforeLines="100" w:line="288" w:lineRule="auto"/>
      <w:jc w:val="center"/>
      <w:outlineLvl w:val="0"/>
    </w:pPr>
    <w:rPr>
      <w:rFonts w:ascii="汉仪仿宋简" w:hAnsi="汉仪仿宋简" w:eastAsia="汉仪仿宋简" w:cs="Times New Roman"/>
      <w:b/>
      <w:bCs/>
      <w:kern w:val="44"/>
      <w:sz w:val="48"/>
      <w:szCs w:val="48"/>
      <w:lang w:val="en-US" w:eastAsia="zh-CN" w:bidi="ar-SA"/>
    </w:rPr>
  </w:style>
  <w:style w:type="paragraph" w:customStyle="1" w:styleId="104">
    <w:name w:val="章标题"/>
    <w:qFormat/>
    <w:uiPriority w:val="0"/>
    <w:pPr>
      <w:keepNext/>
      <w:keepLines/>
      <w:tabs>
        <w:tab w:val="left" w:pos="0"/>
      </w:tabs>
      <w:adjustRightInd w:val="0"/>
      <w:snapToGrid w:val="0"/>
      <w:spacing w:before="100" w:beforeLines="100" w:line="288" w:lineRule="auto"/>
      <w:jc w:val="center"/>
      <w:outlineLvl w:val="0"/>
    </w:pPr>
    <w:rPr>
      <w:rFonts w:ascii="汉仪仿宋简" w:hAnsi="汉仪仿宋简" w:eastAsia="汉仪仿宋简" w:cs="Times New Roman"/>
      <w:b/>
      <w:kern w:val="44"/>
      <w:sz w:val="36"/>
      <w:szCs w:val="36"/>
      <w:lang w:val="en-US" w:eastAsia="zh-CN" w:bidi="ar-SA"/>
    </w:rPr>
  </w:style>
  <w:style w:type="paragraph" w:customStyle="1" w:styleId="105">
    <w:name w:val="节标题"/>
    <w:qFormat/>
    <w:uiPriority w:val="0"/>
    <w:pPr>
      <w:keepNext/>
      <w:keepLines/>
      <w:tabs>
        <w:tab w:val="left" w:pos="0"/>
      </w:tabs>
      <w:adjustRightInd w:val="0"/>
      <w:snapToGrid w:val="0"/>
      <w:spacing w:before="100" w:beforeLines="100" w:line="288" w:lineRule="auto"/>
      <w:jc w:val="center"/>
    </w:pPr>
    <w:rPr>
      <w:rFonts w:ascii="汉仪仿宋简" w:hAnsi="汉仪仿宋简" w:eastAsia="汉仪仿宋简" w:cstheme="minorBidi"/>
      <w:b/>
      <w:bCs/>
      <w:kern w:val="2"/>
      <w:sz w:val="32"/>
      <w:szCs w:val="32"/>
      <w:lang w:val="en-US" w:eastAsia="zh-CN" w:bidi="ar-SA"/>
    </w:rPr>
  </w:style>
  <w:style w:type="paragraph" w:customStyle="1" w:styleId="106">
    <w:name w:val="附录标题"/>
    <w:qFormat/>
    <w:uiPriority w:val="0"/>
    <w:pPr>
      <w:keepNext/>
      <w:keepLines/>
      <w:tabs>
        <w:tab w:val="left" w:pos="0"/>
      </w:tabs>
      <w:adjustRightInd w:val="0"/>
      <w:snapToGrid w:val="0"/>
      <w:spacing w:before="100" w:beforeLines="100" w:line="288" w:lineRule="auto"/>
      <w:jc w:val="center"/>
      <w:outlineLvl w:val="0"/>
    </w:pPr>
    <w:rPr>
      <w:rFonts w:ascii="汉仪仿宋简" w:hAnsi="汉仪仿宋简" w:eastAsia="汉仪仿宋简" w:cs="Times New Roman"/>
      <w:b/>
      <w:bCs/>
      <w:kern w:val="44"/>
      <w:sz w:val="36"/>
      <w:szCs w:val="36"/>
      <w:lang w:val="en-US" w:eastAsia="zh-CN" w:bidi="ar-SA"/>
    </w:rPr>
  </w:style>
  <w:style w:type="character" w:customStyle="1" w:styleId="107">
    <w:name w:val="摘要"/>
    <w:basedOn w:val="90"/>
    <w:autoRedefine/>
    <w:qFormat/>
    <w:uiPriority w:val="0"/>
    <w:rPr>
      <w:rFonts w:hint="default" w:ascii="汉仪仿宋简" w:hAnsi="汉仪仿宋简" w:eastAsia="汉仪仿宋简" w:cs="Times New Roman"/>
      <w:b/>
      <w:bCs/>
      <w:sz w:val="24"/>
      <w:szCs w:val="24"/>
      <w:lang w:val="en-US" w:eastAsia="zh-CN"/>
    </w:rPr>
  </w:style>
  <w:style w:type="character" w:customStyle="1" w:styleId="108">
    <w:name w:val="参考文献条目"/>
    <w:basedOn w:val="90"/>
    <w:autoRedefine/>
    <w:qFormat/>
    <w:uiPriority w:val="0"/>
    <w:rPr>
      <w:rFonts w:hint="default" w:ascii="汉仪仿宋简" w:hAnsi="汉仪仿宋简" w:eastAsia="汉仪仿宋简" w:cs="Times New Roman"/>
      <w:sz w:val="21"/>
      <w:szCs w:val="21"/>
      <w:lang w:val="en-US" w:eastAsia="zh-CN"/>
    </w:rPr>
  </w:style>
  <w:style w:type="character" w:customStyle="1" w:styleId="109">
    <w:name w:val="关键词"/>
    <w:basedOn w:val="90"/>
    <w:autoRedefine/>
    <w:qFormat/>
    <w:uiPriority w:val="0"/>
    <w:rPr>
      <w:rFonts w:hint="default" w:ascii="汉仪仿宋简" w:hAnsi="汉仪仿宋简" w:eastAsia="汉仪仿宋简" w:cs="Times New Roman"/>
      <w:b/>
      <w:bCs/>
      <w:sz w:val="24"/>
      <w:szCs w:val="24"/>
      <w:lang w:val="en-US" w:eastAsia="zh-CN"/>
    </w:rPr>
  </w:style>
  <w:style w:type="character" w:customStyle="1" w:styleId="110">
    <w:name w:val="着重标题"/>
    <w:basedOn w:val="90"/>
    <w:autoRedefine/>
    <w:qFormat/>
    <w:uiPriority w:val="0"/>
    <w:rPr>
      <w:rFonts w:hint="default" w:ascii="汉仪仿宋简" w:hAnsi="汉仪仿宋简" w:eastAsia="汉仪仿宋简" w:cs="Times New Roman"/>
      <w:sz w:val="24"/>
      <w:szCs w:val="24"/>
      <w:lang w:val="en-US" w:eastAsia="zh-CN"/>
    </w:rPr>
  </w:style>
  <w:style w:type="character" w:customStyle="1" w:styleId="111">
    <w:name w:val="HTML 地址 字符"/>
    <w:basedOn w:val="90"/>
    <w:link w:val="41"/>
    <w:qFormat/>
    <w:uiPriority w:val="0"/>
    <w:rPr>
      <w:rFonts w:ascii="汉仪仿宋简" w:hAnsi="汉仪仿宋简" w:eastAsia="汉仪仿宋简"/>
      <w:i/>
      <w:iCs/>
      <w:kern w:val="2"/>
      <w:sz w:val="24"/>
      <w:szCs w:val="24"/>
    </w:rPr>
  </w:style>
  <w:style w:type="character" w:customStyle="1" w:styleId="112">
    <w:name w:val="HTML 预设格式 字符"/>
    <w:basedOn w:val="90"/>
    <w:link w:val="81"/>
    <w:qFormat/>
    <w:uiPriority w:val="0"/>
    <w:rPr>
      <w:rFonts w:ascii="Courier New" w:hAnsi="Courier New" w:eastAsia="汉仪仿宋简" w:cs="Courier New"/>
      <w:kern w:val="2"/>
    </w:rPr>
  </w:style>
  <w:style w:type="paragraph" w:customStyle="1" w:styleId="113">
    <w:name w:val="TOC Heading"/>
    <w:basedOn w:val="3"/>
    <w:next w:val="1"/>
    <w:semiHidden/>
    <w:unhideWhenUsed/>
    <w:qFormat/>
    <w:uiPriority w:val="39"/>
    <w:pPr>
      <w:widowControl w:val="0"/>
      <w:numPr>
        <w:numId w:val="0"/>
      </w:numPr>
      <w:spacing w:before="340" w:beforeLines="50" w:after="330" w:afterLines="50" w:line="578" w:lineRule="auto"/>
      <w:ind w:firstLine="480" w:firstLineChars="200"/>
      <w:jc w:val="both"/>
      <w:outlineLvl w:val="9"/>
    </w:pPr>
    <w:rPr>
      <w:sz w:val="44"/>
      <w:szCs w:val="44"/>
    </w:rPr>
  </w:style>
  <w:style w:type="character" w:customStyle="1" w:styleId="114">
    <w:name w:val="纯文本 字符"/>
    <w:basedOn w:val="90"/>
    <w:link w:val="45"/>
    <w:qFormat/>
    <w:uiPriority w:val="0"/>
    <w:rPr>
      <w:rFonts w:hAnsi="Courier New" w:cs="Courier New" w:asciiTheme="minorEastAsia"/>
      <w:kern w:val="2"/>
      <w:sz w:val="24"/>
      <w:szCs w:val="24"/>
    </w:rPr>
  </w:style>
  <w:style w:type="character" w:customStyle="1" w:styleId="115">
    <w:name w:val="电子邮件签名 字符"/>
    <w:basedOn w:val="90"/>
    <w:link w:val="19"/>
    <w:qFormat/>
    <w:uiPriority w:val="0"/>
    <w:rPr>
      <w:rFonts w:ascii="汉仪仿宋简" w:hAnsi="汉仪仿宋简" w:eastAsia="汉仪仿宋简"/>
      <w:kern w:val="2"/>
      <w:sz w:val="24"/>
      <w:szCs w:val="24"/>
    </w:rPr>
  </w:style>
  <w:style w:type="character" w:customStyle="1" w:styleId="116">
    <w:name w:val="宏文本 字符"/>
    <w:basedOn w:val="90"/>
    <w:link w:val="2"/>
    <w:qFormat/>
    <w:uiPriority w:val="0"/>
    <w:rPr>
      <w:rFonts w:ascii="Courier New" w:hAnsi="Courier New" w:eastAsia="宋体" w:cs="Courier New"/>
      <w:kern w:val="2"/>
      <w:sz w:val="24"/>
      <w:szCs w:val="24"/>
    </w:rPr>
  </w:style>
  <w:style w:type="character" w:customStyle="1" w:styleId="117">
    <w:name w:val="结束语 字符"/>
    <w:basedOn w:val="90"/>
    <w:link w:val="32"/>
    <w:qFormat/>
    <w:uiPriority w:val="0"/>
    <w:rPr>
      <w:rFonts w:ascii="汉仪仿宋简" w:hAnsi="汉仪仿宋简" w:eastAsia="汉仪仿宋简"/>
      <w:kern w:val="2"/>
      <w:sz w:val="24"/>
      <w:szCs w:val="24"/>
    </w:rPr>
  </w:style>
  <w:style w:type="paragraph" w:styleId="118">
    <w:name w:val="List Paragraph"/>
    <w:basedOn w:val="1"/>
    <w:qFormat/>
    <w:uiPriority w:val="99"/>
    <w:pPr>
      <w:ind w:firstLine="420"/>
    </w:pPr>
  </w:style>
  <w:style w:type="paragraph" w:styleId="119">
    <w:name w:val="Intense Quote"/>
    <w:basedOn w:val="1"/>
    <w:next w:val="1"/>
    <w:link w:val="120"/>
    <w:qFormat/>
    <w:uiPriority w:val="99"/>
    <w:pPr>
      <w:pBdr>
        <w:top w:val="single" w:color="C10230" w:themeColor="accent1" w:sz="4" w:space="10"/>
        <w:bottom w:val="single" w:color="C10230" w:themeColor="accent1" w:sz="4" w:space="10"/>
      </w:pBdr>
      <w:spacing w:before="360" w:after="360"/>
      <w:ind w:left="864" w:right="864"/>
      <w:jc w:val="center"/>
    </w:pPr>
    <w:rPr>
      <w:rFonts w:ascii="汉仪仿宋简" w:hAnsi="汉仪仿宋简" w:eastAsia="汉仪仿宋简"/>
      <w:i/>
      <w:iCs/>
      <w:color w:val="C10230" w:themeColor="accent1"/>
      <w:kern w:val="2"/>
      <w:sz w:val="24"/>
      <w:szCs w:val="24"/>
      <w14:textFill>
        <w14:solidFill>
          <w14:schemeClr w14:val="accent1"/>
        </w14:solidFill>
      </w14:textFill>
    </w:rPr>
  </w:style>
  <w:style w:type="character" w:customStyle="1" w:styleId="120">
    <w:name w:val="明显引用 字符"/>
    <w:basedOn w:val="90"/>
    <w:link w:val="119"/>
    <w:qFormat/>
    <w:uiPriority w:val="99"/>
    <w:rPr>
      <w:rFonts w:ascii="汉仪仿宋简" w:hAnsi="汉仪仿宋简" w:eastAsia="汉仪仿宋简"/>
      <w:i/>
      <w:iCs/>
      <w:color w:val="C10230" w:themeColor="accent1"/>
      <w:kern w:val="2"/>
      <w:sz w:val="24"/>
      <w:szCs w:val="24"/>
      <w14:textFill>
        <w14:solidFill>
          <w14:schemeClr w14:val="accent1"/>
        </w14:solidFill>
      </w14:textFill>
    </w:rPr>
  </w:style>
  <w:style w:type="character" w:customStyle="1" w:styleId="121">
    <w:name w:val="日期 字符"/>
    <w:link w:val="50"/>
    <w:qFormat/>
    <w:uiPriority w:val="0"/>
    <w:rPr>
      <w:rFonts w:ascii="汉仪仿宋简" w:hAnsi="汉仪仿宋简" w:eastAsia="汉仪仿宋简" w:cstheme="minorBidi"/>
      <w:b/>
      <w:kern w:val="2"/>
      <w:sz w:val="28"/>
      <w:szCs w:val="24"/>
      <w:lang w:val="en-US" w:eastAsia="zh-CN" w:bidi="ar-SA"/>
    </w:rPr>
  </w:style>
  <w:style w:type="paragraph" w:customStyle="1" w:styleId="122">
    <w:name w:val="Bibliography"/>
    <w:basedOn w:val="1"/>
    <w:next w:val="1"/>
    <w:semiHidden/>
    <w:unhideWhenUsed/>
    <w:qFormat/>
    <w:uiPriority w:val="37"/>
  </w:style>
  <w:style w:type="character" w:customStyle="1" w:styleId="123">
    <w:name w:val="文档结构图 字符"/>
    <w:basedOn w:val="90"/>
    <w:link w:val="26"/>
    <w:qFormat/>
    <w:uiPriority w:val="0"/>
    <w:rPr>
      <w:rFonts w:ascii="Microsoft YaHei UI" w:hAnsi="汉仪仿宋简" w:eastAsia="Microsoft YaHei UI"/>
      <w:kern w:val="2"/>
      <w:sz w:val="18"/>
      <w:szCs w:val="18"/>
    </w:rPr>
  </w:style>
  <w:style w:type="paragraph" w:styleId="124">
    <w:name w:val="No Spacing"/>
    <w:qFormat/>
    <w:uiPriority w:val="99"/>
    <w:pPr>
      <w:widowControl w:val="0"/>
      <w:adjustRightInd w:val="0"/>
      <w:snapToGrid w:val="0"/>
      <w:spacing w:beforeLines="50" w:afterLines="50"/>
      <w:ind w:firstLine="480" w:firstLineChars="200"/>
      <w:jc w:val="both"/>
    </w:pPr>
    <w:rPr>
      <w:rFonts w:ascii="汉仪仿宋简" w:hAnsi="汉仪仿宋简" w:eastAsia="汉仪仿宋简" w:cstheme="minorBidi"/>
      <w:kern w:val="2"/>
      <w:sz w:val="24"/>
      <w:szCs w:val="24"/>
      <w:lang w:val="en-US" w:eastAsia="zh-CN" w:bidi="ar-SA"/>
    </w:rPr>
  </w:style>
  <w:style w:type="character" w:customStyle="1" w:styleId="125">
    <w:name w:val="信息标题 字符"/>
    <w:basedOn w:val="90"/>
    <w:link w:val="80"/>
    <w:qFormat/>
    <w:uiPriority w:val="0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paragraph" w:styleId="126">
    <w:name w:val="Quote"/>
    <w:basedOn w:val="1"/>
    <w:next w:val="1"/>
    <w:link w:val="127"/>
    <w:qFormat/>
    <w:uiPriority w:val="99"/>
    <w:pPr>
      <w:spacing w:before="200" w:after="160"/>
      <w:ind w:left="864" w:right="864"/>
      <w:jc w:val="center"/>
    </w:pPr>
    <w:rPr>
      <w:rFonts w:ascii="汉仪仿宋简" w:hAnsi="汉仪仿宋简" w:eastAsia="汉仪仿宋简"/>
      <w:i/>
      <w:iCs/>
      <w:color w:val="404040" w:themeColor="text1" w:themeTint="BF"/>
      <w:kern w:val="2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27">
    <w:name w:val="引用 字符"/>
    <w:basedOn w:val="90"/>
    <w:link w:val="126"/>
    <w:qFormat/>
    <w:uiPriority w:val="99"/>
    <w:rPr>
      <w:rFonts w:ascii="汉仪仿宋简" w:hAnsi="汉仪仿宋简" w:eastAsia="汉仪仿宋简"/>
      <w:i/>
      <w:iCs/>
      <w:color w:val="404040" w:themeColor="text1" w:themeTint="BF"/>
      <w:kern w:val="2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28">
    <w:name w:val="正文文本 2 字符"/>
    <w:basedOn w:val="90"/>
    <w:link w:val="77"/>
    <w:qFormat/>
    <w:uiPriority w:val="0"/>
    <w:rPr>
      <w:rFonts w:ascii="汉仪仿宋简" w:hAnsi="汉仪仿宋简" w:eastAsia="汉仪仿宋简"/>
      <w:kern w:val="2"/>
      <w:sz w:val="24"/>
      <w:szCs w:val="24"/>
    </w:rPr>
  </w:style>
  <w:style w:type="character" w:customStyle="1" w:styleId="129">
    <w:name w:val="正文文本 3 字符"/>
    <w:basedOn w:val="90"/>
    <w:link w:val="31"/>
    <w:qFormat/>
    <w:uiPriority w:val="0"/>
    <w:rPr>
      <w:rFonts w:ascii="汉仪仿宋简" w:hAnsi="汉仪仿宋简" w:eastAsia="汉仪仿宋简"/>
      <w:kern w:val="2"/>
      <w:sz w:val="16"/>
      <w:szCs w:val="16"/>
    </w:rPr>
  </w:style>
  <w:style w:type="character" w:customStyle="1" w:styleId="130">
    <w:name w:val="正文文本 字符"/>
    <w:basedOn w:val="90"/>
    <w:link w:val="34"/>
    <w:qFormat/>
    <w:uiPriority w:val="0"/>
    <w:rPr>
      <w:rFonts w:ascii="汉仪仿宋简" w:hAnsi="汉仪仿宋简" w:eastAsia="汉仪仿宋简"/>
      <w:sz w:val="24"/>
      <w:szCs w:val="24"/>
    </w:rPr>
  </w:style>
  <w:style w:type="character" w:customStyle="1" w:styleId="131">
    <w:name w:val="正文文本首行缩进 字符"/>
    <w:basedOn w:val="130"/>
    <w:link w:val="86"/>
    <w:qFormat/>
    <w:uiPriority w:val="0"/>
    <w:rPr>
      <w:rFonts w:ascii="汉仪仿宋简" w:hAnsi="汉仪仿宋简" w:eastAsia="汉仪仿宋简"/>
      <w:kern w:val="2"/>
      <w:sz w:val="24"/>
      <w:szCs w:val="24"/>
    </w:rPr>
  </w:style>
  <w:style w:type="character" w:customStyle="1" w:styleId="132">
    <w:name w:val="正文文本缩进 字符"/>
    <w:basedOn w:val="90"/>
    <w:link w:val="35"/>
    <w:qFormat/>
    <w:uiPriority w:val="0"/>
    <w:rPr>
      <w:rFonts w:ascii="汉仪仿宋简" w:hAnsi="汉仪仿宋简" w:eastAsia="汉仪仿宋简"/>
      <w:kern w:val="2"/>
      <w:sz w:val="24"/>
      <w:szCs w:val="24"/>
    </w:rPr>
  </w:style>
  <w:style w:type="character" w:customStyle="1" w:styleId="133">
    <w:name w:val="正文文本首行缩进 2 字符"/>
    <w:basedOn w:val="132"/>
    <w:link w:val="87"/>
    <w:qFormat/>
    <w:uiPriority w:val="0"/>
    <w:rPr>
      <w:rFonts w:ascii="汉仪仿宋简" w:hAnsi="汉仪仿宋简" w:eastAsia="汉仪仿宋简"/>
      <w:kern w:val="2"/>
      <w:sz w:val="24"/>
      <w:szCs w:val="24"/>
    </w:rPr>
  </w:style>
  <w:style w:type="character" w:customStyle="1" w:styleId="134">
    <w:name w:val="正文文本缩进 2 字符"/>
    <w:basedOn w:val="90"/>
    <w:link w:val="52"/>
    <w:qFormat/>
    <w:uiPriority w:val="0"/>
    <w:rPr>
      <w:rFonts w:ascii="汉仪仿宋简" w:hAnsi="汉仪仿宋简" w:eastAsia="汉仪仿宋简"/>
      <w:kern w:val="2"/>
      <w:sz w:val="24"/>
      <w:szCs w:val="24"/>
    </w:rPr>
  </w:style>
  <w:style w:type="character" w:customStyle="1" w:styleId="135">
    <w:name w:val="正文文本缩进 3 字符"/>
    <w:basedOn w:val="90"/>
    <w:link w:val="71"/>
    <w:qFormat/>
    <w:uiPriority w:val="0"/>
    <w:rPr>
      <w:rFonts w:ascii="汉仪仿宋简" w:hAnsi="汉仪仿宋简" w:eastAsia="汉仪仿宋简"/>
      <w:kern w:val="2"/>
      <w:sz w:val="16"/>
      <w:szCs w:val="16"/>
    </w:rPr>
  </w:style>
  <w:style w:type="character" w:customStyle="1" w:styleId="136">
    <w:name w:val="注释标题 字符"/>
    <w:basedOn w:val="90"/>
    <w:link w:val="16"/>
    <w:qFormat/>
    <w:uiPriority w:val="0"/>
    <w:rPr>
      <w:rFonts w:ascii="汉仪仿宋简" w:hAnsi="汉仪仿宋简" w:eastAsia="汉仪仿宋简"/>
      <w:kern w:val="2"/>
      <w:sz w:val="24"/>
      <w:szCs w:val="24"/>
    </w:rPr>
  </w:style>
  <w:style w:type="character" w:customStyle="1" w:styleId="137">
    <w:name w:val="页脚 字符"/>
    <w:link w:val="56"/>
    <w:qFormat/>
    <w:uiPriority w:val="0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自定义 73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C10230"/>
      </a:accent1>
      <a:accent2>
        <a:srgbClr val="F19615"/>
      </a:accent2>
      <a:accent3>
        <a:srgbClr val="FFC700"/>
      </a:accent3>
      <a:accent4>
        <a:srgbClr val="2C88FF"/>
      </a:accent4>
      <a:accent5>
        <a:srgbClr val="98624F"/>
      </a:accent5>
      <a:accent6>
        <a:srgbClr val="788D4B"/>
      </a:accent6>
      <a:hlink>
        <a:srgbClr val="0026E5"/>
      </a:hlink>
      <a:folHlink>
        <a:srgbClr val="7E1FAD"/>
      </a:folHlink>
    </a:clrScheme>
    <a:fontScheme name="自定义 127">
      <a:majorFont>
        <a:latin typeface="汉仪中宋简"/>
        <a:ea typeface="汉仪中宋简"/>
        <a:cs typeface=""/>
      </a:majorFont>
      <a:minorFont>
        <a:latin typeface="汉仪仿宋简"/>
        <a:ea typeface="汉仪仿宋简"/>
        <a:cs typeface="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4097"/>
  </customShpExts>
  <s:tags>
    <s:tag s:spid="_x0000_s1026">
      <s:item s:name="docerheaderfootertag" s:val="header"/>
      <s:item s:name="docerheaderfootertag" s:val="pagenumfooter"/>
      <s:item s:name="docerheaderfootertag" s:val="footer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1485</Words>
  <Characters>1884</Characters>
  <Lines>0</Lines>
  <Paragraphs>0</Paragraphs>
  <TotalTime>397</TotalTime>
  <ScaleCrop>false</ScaleCrop>
  <LinksUpToDate>false</LinksUpToDate>
  <CharactersWithSpaces>2032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2025-02-21T03:10:00Z</dcterms:created>
  <dc:creator>Answer</dc:creator>
  <cp:lastModifiedBy>蓝色思念</cp:lastModifiedBy>
  <dcterms:modified xsi:type="dcterms:W3CDTF">2026-08-21T09:14:49Z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B847E3FEB0214424AB3C8D94F4396305_13</vt:lpwstr>
  </property>
  <property fmtid="{D5CDD505-2E9C-101B-9397-08002B2CF9AE}" pid="4" name="KSOTemplateDocerSaveRecord">
    <vt:lpwstr>eyJoZGlkIjoiNWVlNjFhN2ViMDkyMjU2YTRhYmFiNzNhM2VmOTdkODMiLCJ1c2VySWQiOiIyNzMwNDgzMDEifQ==</vt:lpwstr>
  </property>
</Properties>
</file>